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A3" w:rsidRPr="002B7C63" w:rsidRDefault="003F34F4" w:rsidP="005B67A3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DECRETO Nº. 037</w:t>
      </w:r>
      <w:r w:rsidR="005B67A3" w:rsidRPr="002B7C63">
        <w:rPr>
          <w:b/>
          <w:sz w:val="20"/>
          <w:szCs w:val="20"/>
        </w:rPr>
        <w:t>/2012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2268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SÚMULA:</w:t>
      </w:r>
      <w:r w:rsidRPr="002B7C63">
        <w:rPr>
          <w:sz w:val="20"/>
          <w:szCs w:val="20"/>
        </w:rPr>
        <w:t xml:space="preserve"> Estabelece Cronograma de Ações em atendimento a Portaria Nº. 828/2011 da STN – Secretaria do Tesouro Nacional e da outras providencias.</w:t>
      </w:r>
    </w:p>
    <w:p w:rsidR="005B67A3" w:rsidRPr="002B7C63" w:rsidRDefault="005B67A3" w:rsidP="005B67A3">
      <w:pPr>
        <w:spacing w:line="360" w:lineRule="auto"/>
        <w:ind w:left="2268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  <w:r w:rsidRPr="002B7C63">
        <w:rPr>
          <w:sz w:val="20"/>
          <w:szCs w:val="20"/>
        </w:rPr>
        <w:t>, Prefeito Municipal de Nova Esperança do Sudoeste, Estado do Paraná, no uso de suas atribuições legais que lhe confere e de acordo com a Portaria Nº. 828/2011 da STN – Secretaria do Tesouro Nacional de 14 de Dezembro de 2011,</w:t>
      </w:r>
    </w:p>
    <w:p w:rsidR="005B67A3" w:rsidRDefault="005B67A3" w:rsidP="005B67A3">
      <w:pPr>
        <w:spacing w:line="360" w:lineRule="auto"/>
        <w:ind w:left="990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ind w:left="990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RESOLVE</w:t>
      </w:r>
    </w:p>
    <w:p w:rsidR="005B67A3" w:rsidRPr="002B7C63" w:rsidRDefault="005B67A3" w:rsidP="005B67A3">
      <w:pPr>
        <w:spacing w:line="360" w:lineRule="auto"/>
        <w:ind w:left="990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1º -</w:t>
      </w:r>
      <w:r w:rsidRPr="002B7C63">
        <w:rPr>
          <w:sz w:val="20"/>
          <w:szCs w:val="20"/>
        </w:rPr>
        <w:t xml:space="preserve"> Adotar o Cronograma de Ação para Adequação aos Procedimentos Contábeis e anexos para o Município de Nova Esperança do Sudoeste, Estado do Paraná, conforme Portaria 828/2011 que estabelece o Cronograma para implantação das Normas Brasileiras de Contabilidade Aplicadas ao Setor Público – NBCASP.</w:t>
      </w:r>
    </w:p>
    <w:p w:rsidR="005B67A3" w:rsidRPr="002B7C63" w:rsidRDefault="005B67A3" w:rsidP="005B67A3">
      <w:pPr>
        <w:rPr>
          <w:b/>
          <w:sz w:val="20"/>
          <w:szCs w:val="20"/>
        </w:rPr>
      </w:pPr>
    </w:p>
    <w:p w:rsidR="005B67A3" w:rsidRPr="00A62250" w:rsidRDefault="005B67A3" w:rsidP="005B67A3">
      <w:pPr>
        <w:rPr>
          <w:b/>
          <w:sz w:val="18"/>
          <w:szCs w:val="18"/>
        </w:rPr>
      </w:pPr>
      <w:r w:rsidRPr="002B7C63">
        <w:rPr>
          <w:b/>
          <w:sz w:val="20"/>
          <w:szCs w:val="20"/>
        </w:rPr>
        <w:t xml:space="preserve">Art. 2º. - CRONOGRAMA </w:t>
      </w:r>
    </w:p>
    <w:tbl>
      <w:tblPr>
        <w:tblW w:w="10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935"/>
        <w:gridCol w:w="433"/>
        <w:gridCol w:w="2592"/>
        <w:gridCol w:w="1093"/>
        <w:gridCol w:w="1134"/>
        <w:gridCol w:w="1379"/>
      </w:tblGrid>
      <w:tr w:rsidR="005B67A3" w:rsidRPr="00A62250" w:rsidTr="000E25E4">
        <w:tc>
          <w:tcPr>
            <w:tcW w:w="3537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ITEM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25" w:type="dxa"/>
            <w:gridSpan w:val="2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PRODUTO</w:t>
            </w:r>
          </w:p>
        </w:tc>
        <w:tc>
          <w:tcPr>
            <w:tcW w:w="1093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Status de Realizado</w:t>
            </w:r>
          </w:p>
        </w:tc>
        <w:tc>
          <w:tcPr>
            <w:tcW w:w="1134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Cronograma</w:t>
            </w:r>
          </w:p>
        </w:tc>
        <w:tc>
          <w:tcPr>
            <w:tcW w:w="1379" w:type="dxa"/>
            <w:shd w:val="clear" w:color="auto" w:fill="8C8C8C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Responsável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1. </w:t>
            </w:r>
            <w:r>
              <w:rPr>
                <w:sz w:val="18"/>
                <w:szCs w:val="18"/>
              </w:rPr>
              <w:t>Implementação</w:t>
            </w:r>
            <w:r w:rsidRPr="00A62250">
              <w:rPr>
                <w:sz w:val="18"/>
                <w:szCs w:val="18"/>
              </w:rPr>
              <w:t>da Infraestrutura necessária para a Implantação do controle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r w:rsidRPr="00A62250">
              <w:rPr>
                <w:sz w:val="18"/>
                <w:szCs w:val="18"/>
              </w:rPr>
              <w:t>0</w:t>
            </w:r>
            <w:proofErr w:type="gramEnd"/>
            <w:r w:rsidRPr="00A62250">
              <w:rPr>
                <w:sz w:val="18"/>
                <w:szCs w:val="18"/>
              </w:rPr>
              <w:t xml:space="preserve">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Verificação da estrutura de informática nos setores, atualizando/adquirindo equipamentos.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Equipamentos instalados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Implantação de sistema informatizado de controle patrimonial para registro de todos os itens do imobilizado/intangível, substituindo controles manuais, que possua as funções de reavaliação/depreciação, e demais controles trazidos pela NBCASP.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Sistema informatizado instalado, adequado à metodologia de registro de imobilizado e intangível, bem como à depreciação / amortização dos mesmos.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Verificação da existência dos recursos humanos necessários para a </w:t>
            </w:r>
            <w:proofErr w:type="gramStart"/>
            <w:r w:rsidRPr="00A62250">
              <w:rPr>
                <w:sz w:val="18"/>
                <w:szCs w:val="18"/>
              </w:rPr>
              <w:t>implementação</w:t>
            </w:r>
            <w:proofErr w:type="gramEnd"/>
            <w:r w:rsidRPr="00A62250">
              <w:rPr>
                <w:sz w:val="18"/>
                <w:szCs w:val="18"/>
              </w:rPr>
              <w:t xml:space="preserve"> e manutenção do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alocado nos setores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03/2012</w:t>
            </w: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necessária para os servidores envolvidos no processo de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12/2013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das normas locais referentes à implantação do novo controle patrimonial.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Legislação local adequada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</w:t>
            </w:r>
            <w:r w:rsidR="003F34F4">
              <w:rPr>
                <w:sz w:val="18"/>
                <w:szCs w:val="18"/>
              </w:rPr>
              <w:t>0</w:t>
            </w:r>
            <w:r w:rsidRPr="00A62250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2. Reconhecimento, mensuração e evidenciação dos créditos, tributários ou não, por competência, e a divida ativa, incluindo os respectivos ajustes para perdas.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x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Implementação de metodologia de ajuste contábil referente à provisão de perda nos créditos, sendo divida ativo tributaria ou não.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provisão para perdas efetuadas.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2.3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Elaboração de procedimentos para reconhecimento e mensuração dos direitos por competência, separando os fatos em </w:t>
            </w:r>
            <w:r w:rsidRPr="00A62250">
              <w:rPr>
                <w:sz w:val="18"/>
                <w:szCs w:val="18"/>
              </w:rPr>
              <w:lastRenderedPageBreak/>
              <w:t>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reconhecimento </w:t>
            </w:r>
            <w:r w:rsidRPr="00A62250">
              <w:rPr>
                <w:sz w:val="18"/>
                <w:szCs w:val="18"/>
              </w:rPr>
              <w:lastRenderedPageBreak/>
              <w:t>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 xml:space="preserve"> 3. Reconhecimento, mensuração e evidenciação das obrigações e      provisões por competência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Conciliação dos créditos a receber entre os sistemas de informação (tributário e contábil)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Consistência da informação entre os sistemas estruturantes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3.2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dos direitos por competência, separando os fatos em registros analíticos na contabilidade, individualizando por direito.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de direitos por competência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4. Reconhecimento, mensuração e evidenciação dos bens </w:t>
            </w:r>
            <w:proofErr w:type="gramStart"/>
            <w:r w:rsidRPr="00A62250">
              <w:rPr>
                <w:sz w:val="18"/>
                <w:szCs w:val="18"/>
              </w:rPr>
              <w:t>moveis</w:t>
            </w:r>
            <w:proofErr w:type="gramEnd"/>
            <w:r w:rsidRPr="00A62250">
              <w:rPr>
                <w:sz w:val="18"/>
                <w:szCs w:val="18"/>
              </w:rPr>
              <w:t xml:space="preserve"> imóveis e intangíveis: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r w:rsidRPr="00A62250">
              <w:rPr>
                <w:sz w:val="18"/>
                <w:szCs w:val="18"/>
              </w:rPr>
              <w:t>0</w:t>
            </w:r>
            <w:proofErr w:type="gramEnd"/>
            <w:r w:rsidRPr="00A62250">
              <w:rPr>
                <w:sz w:val="18"/>
                <w:szCs w:val="18"/>
              </w:rPr>
              <w:t xml:space="preserve"> 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proofErr w:type="gramStart"/>
            <w:r w:rsidRPr="00A62250">
              <w:rPr>
                <w:sz w:val="18"/>
                <w:szCs w:val="18"/>
              </w:rPr>
              <w:t>Levantamento de um inventario</w:t>
            </w:r>
            <w:proofErr w:type="gramEnd"/>
            <w:r w:rsidRPr="00A62250">
              <w:rPr>
                <w:sz w:val="18"/>
                <w:szCs w:val="18"/>
              </w:rPr>
              <w:t xml:space="preserve"> preliminar dos bens moveis e imóveis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Inventario atualizado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imobilizado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imobilizados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reconhecimento e mensuração do ativo intangível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reconhecimento e mensuração de ativos intangível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4.4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de procedimentos para sistematização da reavaliação e do ajuste ao valor recuperável dos ativos;</w:t>
            </w:r>
          </w:p>
        </w:tc>
        <w:tc>
          <w:tcPr>
            <w:tcW w:w="2592" w:type="dxa"/>
          </w:tcPr>
          <w:p w:rsidR="005B67A3" w:rsidRPr="00A62250" w:rsidRDefault="005B67A3" w:rsidP="003F34F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reavaliação e implementação </w:t>
            </w:r>
            <w:proofErr w:type="gramStart"/>
            <w:r w:rsidRPr="00A62250">
              <w:rPr>
                <w:sz w:val="18"/>
                <w:szCs w:val="18"/>
              </w:rPr>
              <w:t>periódicos dos ativos</w:t>
            </w:r>
            <w:proofErr w:type="gramEnd"/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5. Registro de fenômenos econômicos, resultantes ou independentes da execução orçamentária, tais como depreciação, amortização, exaustão: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depreciação, amortização e exaustão do imobilizado: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operacionalização da depreciação, amortização e exaustão.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5.2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os ativos;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operacionalização da reavaliação e </w:t>
            </w:r>
            <w:proofErr w:type="gramStart"/>
            <w:r w:rsidRPr="00A62250">
              <w:rPr>
                <w:sz w:val="18"/>
                <w:szCs w:val="18"/>
              </w:rPr>
              <w:t xml:space="preserve">do </w:t>
            </w:r>
            <w:proofErr w:type="spellStart"/>
            <w:r w:rsidRPr="00A62250">
              <w:rPr>
                <w:sz w:val="18"/>
                <w:szCs w:val="18"/>
              </w:rPr>
              <w:t>¨impairment</w:t>
            </w:r>
            <w:proofErr w:type="spellEnd"/>
            <w:proofErr w:type="gramEnd"/>
            <w:r w:rsidRPr="00A62250">
              <w:rPr>
                <w:sz w:val="18"/>
                <w:szCs w:val="18"/>
              </w:rPr>
              <w:t>¨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5.3 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aos procedimentos de ajustes patrimoniais acima apresentados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SIC adequado metodologia de depreciação, reavaliação, </w:t>
            </w:r>
            <w:proofErr w:type="spellStart"/>
            <w:r w:rsidRPr="00A62250">
              <w:rPr>
                <w:sz w:val="18"/>
                <w:szCs w:val="18"/>
              </w:rPr>
              <w:t>Ïmpairment</w:t>
            </w:r>
            <w:proofErr w:type="spellEnd"/>
            <w:r w:rsidRPr="00A62250">
              <w:rPr>
                <w:sz w:val="18"/>
                <w:szCs w:val="18"/>
              </w:rPr>
              <w:t>, etc. dos elementos patrimoniais.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Patrimônio/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6. Reconhecimento, mensuração e evidenciação dos ativos de infraestrutura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em nível local do patrimônio de infraestrutura: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Relatório com detalhamento do patrimônio de infraestrutura do ente, com base em perícia </w:t>
            </w:r>
            <w:proofErr w:type="gramStart"/>
            <w:r w:rsidRPr="00A62250">
              <w:rPr>
                <w:sz w:val="18"/>
                <w:szCs w:val="18"/>
              </w:rPr>
              <w:t>ou ¨benchmark</w:t>
            </w:r>
            <w:proofErr w:type="gramEnd"/>
            <w:r w:rsidRPr="00A62250">
              <w:rPr>
                <w:sz w:val="18"/>
                <w:szCs w:val="18"/>
              </w:rPr>
              <w:t>¨</w:t>
            </w:r>
          </w:p>
        </w:tc>
        <w:tc>
          <w:tcPr>
            <w:tcW w:w="1093" w:type="dxa"/>
          </w:tcPr>
          <w:p w:rsidR="005B67A3" w:rsidRDefault="005B67A3" w:rsidP="000E25E4">
            <w:pPr>
              <w:rPr>
                <w:sz w:val="18"/>
                <w:szCs w:val="18"/>
              </w:rPr>
            </w:pPr>
          </w:p>
          <w:p w:rsidR="003F34F4" w:rsidRPr="00A62250" w:rsidRDefault="003F34F4" w:rsidP="000E25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90%</w:t>
            </w: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e operacionalização de rotina de depreciação dos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Metodologia de depreciação do patrimônio de infraestrutura à realidade.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Desenvolvimento de rotinas de reavaliação e redução ao valor recuperável para ativos de infraestrutura;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reavaliação </w:t>
            </w:r>
            <w:proofErr w:type="gramStart"/>
            <w:r w:rsidRPr="00A62250">
              <w:rPr>
                <w:sz w:val="18"/>
                <w:szCs w:val="18"/>
              </w:rPr>
              <w:t xml:space="preserve">e </w:t>
            </w:r>
            <w:proofErr w:type="spellStart"/>
            <w:r w:rsidRPr="00A62250">
              <w:rPr>
                <w:sz w:val="18"/>
                <w:szCs w:val="18"/>
              </w:rPr>
              <w:t>¨imp</w:t>
            </w:r>
            <w:r w:rsidR="003F34F4">
              <w:rPr>
                <w:sz w:val="18"/>
                <w:szCs w:val="18"/>
              </w:rPr>
              <w:t>l</w:t>
            </w:r>
            <w:r w:rsidRPr="00A62250">
              <w:rPr>
                <w:sz w:val="18"/>
                <w:szCs w:val="18"/>
              </w:rPr>
              <w:t>airment</w:t>
            </w:r>
            <w:proofErr w:type="spellEnd"/>
            <w:proofErr w:type="gramEnd"/>
            <w:r w:rsidRPr="00A62250">
              <w:rPr>
                <w:sz w:val="18"/>
                <w:szCs w:val="18"/>
              </w:rPr>
              <w:t>¨ para os ativos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6.4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 SIC aos procedimentos anteriores definidos para ajustes no patrimônio de infraestrutura.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controle do patrimônio de infraestrutura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11/2012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Divisão de Patrimônio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7. </w:t>
            </w:r>
            <w:proofErr w:type="gramStart"/>
            <w:r w:rsidRPr="00A62250">
              <w:rPr>
                <w:sz w:val="18"/>
                <w:szCs w:val="18"/>
              </w:rPr>
              <w:t>Implementação</w:t>
            </w:r>
            <w:proofErr w:type="gramEnd"/>
            <w:r w:rsidRPr="00A62250">
              <w:rPr>
                <w:sz w:val="18"/>
                <w:szCs w:val="18"/>
              </w:rPr>
              <w:t xml:space="preserve"> dos sistemas de custos;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7.1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por competência;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Relatório evidenciando que </w:t>
            </w:r>
            <w:proofErr w:type="gramStart"/>
            <w:r w:rsidRPr="00A62250">
              <w:rPr>
                <w:sz w:val="18"/>
                <w:szCs w:val="18"/>
              </w:rPr>
              <w:t>fenômenos por competência tem sido</w:t>
            </w:r>
            <w:proofErr w:type="gramEnd"/>
            <w:r w:rsidRPr="00A62250">
              <w:rPr>
                <w:sz w:val="18"/>
                <w:szCs w:val="18"/>
              </w:rPr>
              <w:t xml:space="preserve"> periodicamente registrados 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 de fenômenos econômicos, independentemente de questões orçamentárias;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evidenciando que fenômenos sem relação com orçamento tenham sido periodicamente registrados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Identificação de programas, serviços, etc., que terão os custos levantados;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objetos de custo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físicas para estabelecimento de custos: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 com variáveis físicas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Levantamento de variáveis financeiras e econômicas para estabelecimento de custos;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Relatórios com variáveis financeiras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7.6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Ajuste/ aquisição de SIC para levantamento de custos.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ajustado para levantamento de custos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</w:t>
            </w:r>
          </w:p>
        </w:tc>
      </w:tr>
      <w:tr w:rsidR="005B67A3" w:rsidRPr="00A62250" w:rsidTr="000E25E4">
        <w:tc>
          <w:tcPr>
            <w:tcW w:w="6562" w:type="dxa"/>
            <w:gridSpan w:val="4"/>
            <w:tcBorders>
              <w:bottom w:val="nil"/>
            </w:tcBorders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8. Aplicação do Plano de Contas, detalhado no nível exigido para a consolidação das contas nacionais;</w:t>
            </w:r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(</w:t>
            </w:r>
            <w:proofErr w:type="gramStart"/>
            <w:smartTag w:uri="urn:schemas-microsoft-com:office:smarttags" w:element="metricconverter">
              <w:smartTagPr>
                <w:attr w:name="ProductID" w:val="0 a"/>
              </w:smartTagPr>
              <w:r w:rsidRPr="00A62250">
                <w:rPr>
                  <w:sz w:val="18"/>
                  <w:szCs w:val="18"/>
                </w:rPr>
                <w:t>0</w:t>
              </w:r>
              <w:proofErr w:type="gramEnd"/>
              <w:r w:rsidRPr="00A62250">
                <w:rPr>
                  <w:sz w:val="18"/>
                  <w:szCs w:val="18"/>
                </w:rPr>
                <w:t xml:space="preserve"> a</w:t>
              </w:r>
            </w:smartTag>
            <w:r w:rsidRPr="00A62250">
              <w:rPr>
                <w:sz w:val="18"/>
                <w:szCs w:val="18"/>
              </w:rPr>
              <w:t>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MM 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Setor/Pessoa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8.1</w:t>
            </w:r>
          </w:p>
        </w:tc>
        <w:tc>
          <w:tcPr>
            <w:tcW w:w="3368" w:type="dxa"/>
            <w:gridSpan w:val="2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Aquisição/desenvolvimento de sistema para que o PCASP estendido e os eventos sejam carregados;</w:t>
            </w:r>
          </w:p>
        </w:tc>
        <w:tc>
          <w:tcPr>
            <w:tcW w:w="2592" w:type="dxa"/>
            <w:tcBorders>
              <w:top w:val="nil"/>
            </w:tcBorders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ao PCASP</w:t>
            </w: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Estendido e aos eventos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Capacitação da equipe contábil para compreensão da PCASP nacional e seus eventos;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Pessoal capacitado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Criação das contas contábeis no novo PCASP par adequação do novo plano de contas ao plano de contas atual;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Plano de contas ajustado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8.4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Realização de testes no SIC, utilizando o novo plano de contas corrigindo eventuais falhas;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Testes realizados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8.5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Criar rotinas de integridade e de abertura e encerramento do exercício;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Metodologia de registro da abertura e encerramento do exercício </w:t>
            </w:r>
            <w:proofErr w:type="gramStart"/>
            <w:r w:rsidRPr="00A62250">
              <w:rPr>
                <w:sz w:val="18"/>
                <w:szCs w:val="18"/>
              </w:rPr>
              <w:t>alem</w:t>
            </w:r>
            <w:proofErr w:type="gramEnd"/>
            <w:r w:rsidRPr="00A62250">
              <w:rPr>
                <w:sz w:val="18"/>
                <w:szCs w:val="18"/>
              </w:rPr>
              <w:t xml:space="preserve"> de verificação de integridade dos dados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8.6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Adequação do SIC às rotinas de integridade, abertura e encerramento do exercício.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às rotinas de integridade, abertura encerramento do exercício.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 xml:space="preserve"> 9. </w:t>
            </w:r>
            <w:proofErr w:type="gramStart"/>
            <w:r w:rsidRPr="00A62250">
              <w:rPr>
                <w:b/>
                <w:sz w:val="18"/>
                <w:szCs w:val="18"/>
              </w:rPr>
              <w:t>Novos padrões de Demonstrativos Contábeis Aplicados ao Setor Publico</w:t>
            </w:r>
            <w:proofErr w:type="gramEnd"/>
          </w:p>
        </w:tc>
        <w:tc>
          <w:tcPr>
            <w:tcW w:w="1093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CCCCC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Elaboração da regra/formulas para levantamentos das DCASP a partir da contabilidade;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 Metodologia de levantamento das DCASP por meio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das demonstrações contábeis para o novo padrão, com inclusão das formulas;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Template de DCASP adequadas </w:t>
            </w:r>
            <w:proofErr w:type="gramStart"/>
            <w:r w:rsidRPr="00A62250">
              <w:rPr>
                <w:sz w:val="18"/>
                <w:szCs w:val="18"/>
              </w:rPr>
              <w:t>à</w:t>
            </w:r>
            <w:proofErr w:type="gramEnd"/>
            <w:r w:rsidRPr="00A62250">
              <w:rPr>
                <w:sz w:val="18"/>
                <w:szCs w:val="18"/>
              </w:rPr>
              <w:t xml:space="preserve"> novo metodologia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9.3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em sistemas para inclusão do novo modelo de DCASP;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SIC adequado à metodologia de levantamento das DCASP a partir do PCASP estendido e das demais informações contábeis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01/2013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Fazenda</w:t>
            </w:r>
          </w:p>
        </w:tc>
      </w:tr>
      <w:tr w:rsidR="005B67A3" w:rsidRPr="00A62250" w:rsidTr="000E25E4">
        <w:tc>
          <w:tcPr>
            <w:tcW w:w="6562" w:type="dxa"/>
            <w:gridSpan w:val="4"/>
            <w:shd w:val="clear" w:color="auto" w:fill="C0C0C0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10. Demais </w:t>
            </w:r>
            <w:proofErr w:type="gramStart"/>
            <w:r w:rsidRPr="00A62250">
              <w:rPr>
                <w:sz w:val="18"/>
                <w:szCs w:val="18"/>
              </w:rPr>
              <w:t>aspectos patrimoniais previstos no Manual de Contabilidade Aplicada ao Setor Publico</w:t>
            </w:r>
            <w:proofErr w:type="gramEnd"/>
            <w:r w:rsidRPr="00A62250">
              <w:rPr>
                <w:sz w:val="18"/>
                <w:szCs w:val="18"/>
              </w:rPr>
              <w:t>.</w:t>
            </w:r>
          </w:p>
        </w:tc>
        <w:tc>
          <w:tcPr>
            <w:tcW w:w="1093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(0a100%)</w:t>
            </w:r>
          </w:p>
        </w:tc>
        <w:tc>
          <w:tcPr>
            <w:tcW w:w="1134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MM/AAAA</w:t>
            </w:r>
          </w:p>
        </w:tc>
        <w:tc>
          <w:tcPr>
            <w:tcW w:w="1379" w:type="dxa"/>
            <w:shd w:val="clear" w:color="auto" w:fill="C0C0C0"/>
          </w:tcPr>
          <w:p w:rsidR="005B67A3" w:rsidRPr="00A62250" w:rsidRDefault="005B67A3" w:rsidP="000E25E4">
            <w:pPr>
              <w:rPr>
                <w:b/>
                <w:sz w:val="18"/>
                <w:szCs w:val="18"/>
              </w:rPr>
            </w:pPr>
          </w:p>
          <w:p w:rsidR="005B67A3" w:rsidRPr="00A62250" w:rsidRDefault="005B67A3" w:rsidP="000E25E4">
            <w:pPr>
              <w:jc w:val="center"/>
              <w:rPr>
                <w:b/>
                <w:sz w:val="18"/>
                <w:szCs w:val="18"/>
              </w:rPr>
            </w:pPr>
            <w:r w:rsidRPr="00A62250">
              <w:rPr>
                <w:b/>
                <w:sz w:val="18"/>
                <w:szCs w:val="18"/>
              </w:rPr>
              <w:t>Setor/Pessoal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10.1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Registros de participação em outras entidades por meio de custo ou equivalência patrimonial;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Template de ajustes de participações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jc w:val="both"/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10.2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Controle de estoque/almoxarifado </w:t>
            </w:r>
            <w:r w:rsidRPr="00A62250">
              <w:rPr>
                <w:sz w:val="18"/>
                <w:szCs w:val="18"/>
              </w:rPr>
              <w:lastRenderedPageBreak/>
              <w:t>independente de execução orçamentária e com entrada por recebimento e baixa por consumo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Metodologia de controle de estoques/almoxarifado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 xml:space="preserve">Departamento </w:t>
            </w:r>
            <w:r w:rsidRPr="00A62250">
              <w:rPr>
                <w:sz w:val="18"/>
                <w:szCs w:val="18"/>
              </w:rPr>
              <w:lastRenderedPageBreak/>
              <w:t>de Administração e Patrimônio</w:t>
            </w:r>
          </w:p>
        </w:tc>
      </w:tr>
      <w:tr w:rsidR="005B67A3" w:rsidRPr="00A62250" w:rsidTr="000E25E4">
        <w:tc>
          <w:tcPr>
            <w:tcW w:w="60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lastRenderedPageBreak/>
              <w:t>10.3</w:t>
            </w:r>
          </w:p>
        </w:tc>
        <w:tc>
          <w:tcPr>
            <w:tcW w:w="3368" w:type="dxa"/>
            <w:gridSpan w:val="2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Ajuste do SIC para as metodologias anteriores</w:t>
            </w:r>
          </w:p>
        </w:tc>
        <w:tc>
          <w:tcPr>
            <w:tcW w:w="2592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 xml:space="preserve">SIC ajustado ao controle de estoques/almoxarifado </w:t>
            </w:r>
            <w:r w:rsidR="003F34F4" w:rsidRPr="00A62250">
              <w:rPr>
                <w:sz w:val="18"/>
                <w:szCs w:val="18"/>
              </w:rPr>
              <w:t>além</w:t>
            </w:r>
            <w:r w:rsidRPr="00A62250">
              <w:rPr>
                <w:sz w:val="18"/>
                <w:szCs w:val="18"/>
              </w:rPr>
              <w:t xml:space="preserve"> de participações em outras entidades</w:t>
            </w:r>
          </w:p>
        </w:tc>
        <w:tc>
          <w:tcPr>
            <w:tcW w:w="1093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</w:p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06/2013</w:t>
            </w:r>
          </w:p>
        </w:tc>
        <w:tc>
          <w:tcPr>
            <w:tcW w:w="1379" w:type="dxa"/>
          </w:tcPr>
          <w:p w:rsidR="005B67A3" w:rsidRPr="00A62250" w:rsidRDefault="005B67A3" w:rsidP="000E25E4">
            <w:pPr>
              <w:rPr>
                <w:sz w:val="18"/>
                <w:szCs w:val="18"/>
              </w:rPr>
            </w:pPr>
            <w:r w:rsidRPr="00A62250">
              <w:rPr>
                <w:sz w:val="18"/>
                <w:szCs w:val="18"/>
              </w:rPr>
              <w:t>Departamento de Administração e Patrimônio</w:t>
            </w:r>
          </w:p>
        </w:tc>
      </w:tr>
    </w:tbl>
    <w:p w:rsidR="005B67A3" w:rsidRPr="002B7C63" w:rsidRDefault="005B67A3" w:rsidP="005B67A3">
      <w:pPr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b/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 w:rsidRPr="002B7C63">
        <w:rPr>
          <w:b/>
          <w:sz w:val="20"/>
          <w:szCs w:val="20"/>
        </w:rPr>
        <w:t>Art. 3º. -</w:t>
      </w:r>
      <w:r w:rsidRPr="002B7C63">
        <w:rPr>
          <w:sz w:val="20"/>
          <w:szCs w:val="20"/>
        </w:rPr>
        <w:t xml:space="preserve"> Este Decreto entrará em vigor na data de sua publicação, revogadas as disposições em contrário.</w:t>
      </w: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GABINETE DO PREFEITO MUNICIPAL</w:t>
      </w:r>
      <w:r w:rsidRPr="002B7C63">
        <w:rPr>
          <w:sz w:val="20"/>
          <w:szCs w:val="20"/>
        </w:rPr>
        <w:t xml:space="preserve"> de </w:t>
      </w:r>
      <w:r>
        <w:rPr>
          <w:sz w:val="20"/>
          <w:szCs w:val="20"/>
        </w:rPr>
        <w:t>Nova Esperança d</w:t>
      </w:r>
      <w:r w:rsidR="005512D7">
        <w:rPr>
          <w:sz w:val="20"/>
          <w:szCs w:val="20"/>
        </w:rPr>
        <w:t>e</w:t>
      </w:r>
      <w:r>
        <w:rPr>
          <w:sz w:val="20"/>
          <w:szCs w:val="20"/>
        </w:rPr>
        <w:t xml:space="preserve"> Sudoeste - PR</w:t>
      </w:r>
      <w:r w:rsidRPr="002B7C63">
        <w:rPr>
          <w:sz w:val="20"/>
          <w:szCs w:val="20"/>
        </w:rPr>
        <w:t xml:space="preserve">, em </w:t>
      </w:r>
      <w:r w:rsidR="003F34F4">
        <w:rPr>
          <w:sz w:val="20"/>
          <w:szCs w:val="20"/>
        </w:rPr>
        <w:t>02</w:t>
      </w:r>
      <w:r w:rsidRPr="002B7C63">
        <w:rPr>
          <w:sz w:val="20"/>
          <w:szCs w:val="20"/>
        </w:rPr>
        <w:t xml:space="preserve"> de </w:t>
      </w:r>
      <w:r w:rsidR="003F34F4">
        <w:rPr>
          <w:sz w:val="20"/>
          <w:szCs w:val="20"/>
        </w:rPr>
        <w:t>outubro</w:t>
      </w:r>
      <w:r w:rsidRPr="002B7C63">
        <w:rPr>
          <w:sz w:val="20"/>
          <w:szCs w:val="20"/>
        </w:rPr>
        <w:t xml:space="preserve"> de 2012.</w:t>
      </w: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</w:p>
    <w:p w:rsidR="005B67A3" w:rsidRPr="002B7C63" w:rsidRDefault="005B67A3" w:rsidP="005B67A3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______________________</w:t>
      </w:r>
    </w:p>
    <w:p w:rsidR="005B67A3" w:rsidRPr="002B7C63" w:rsidRDefault="005B67A3" w:rsidP="005B67A3">
      <w:pPr>
        <w:spacing w:line="360" w:lineRule="auto"/>
        <w:jc w:val="center"/>
        <w:rPr>
          <w:b/>
          <w:sz w:val="20"/>
          <w:szCs w:val="20"/>
        </w:rPr>
      </w:pPr>
      <w:r w:rsidRPr="002B7C63">
        <w:rPr>
          <w:b/>
          <w:sz w:val="20"/>
          <w:szCs w:val="20"/>
        </w:rPr>
        <w:t>NORBERTO GOEDERT</w:t>
      </w:r>
    </w:p>
    <w:p w:rsidR="005B67A3" w:rsidRPr="002B7C63" w:rsidRDefault="005B67A3" w:rsidP="005B67A3">
      <w:pPr>
        <w:spacing w:line="360" w:lineRule="auto"/>
        <w:jc w:val="center"/>
        <w:rPr>
          <w:sz w:val="20"/>
          <w:szCs w:val="20"/>
        </w:rPr>
      </w:pPr>
      <w:r w:rsidRPr="002B7C63">
        <w:rPr>
          <w:sz w:val="20"/>
          <w:szCs w:val="20"/>
        </w:rPr>
        <w:t>Prefeito Municipal</w:t>
      </w:r>
    </w:p>
    <w:p w:rsidR="005B67A3" w:rsidRPr="002B7C63" w:rsidRDefault="005B67A3" w:rsidP="005B67A3">
      <w:pPr>
        <w:rPr>
          <w:sz w:val="20"/>
          <w:szCs w:val="20"/>
        </w:rPr>
      </w:pPr>
    </w:p>
    <w:p w:rsidR="00852B66" w:rsidRDefault="00852B66"/>
    <w:sectPr w:rsidR="00852B66" w:rsidSect="00A05FD7">
      <w:pgSz w:w="11906" w:h="16838"/>
      <w:pgMar w:top="2693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B67A3"/>
    <w:rsid w:val="000A233B"/>
    <w:rsid w:val="001348AD"/>
    <w:rsid w:val="001F71DA"/>
    <w:rsid w:val="003071E6"/>
    <w:rsid w:val="00395159"/>
    <w:rsid w:val="003F34F4"/>
    <w:rsid w:val="00525ABA"/>
    <w:rsid w:val="005512D7"/>
    <w:rsid w:val="005B67A3"/>
    <w:rsid w:val="00744C18"/>
    <w:rsid w:val="00852B66"/>
    <w:rsid w:val="009D0EE8"/>
    <w:rsid w:val="00A34295"/>
    <w:rsid w:val="00B26524"/>
    <w:rsid w:val="00C61771"/>
    <w:rsid w:val="00D000ED"/>
    <w:rsid w:val="00E079A7"/>
    <w:rsid w:val="00F52F4D"/>
    <w:rsid w:val="00F5775C"/>
    <w:rsid w:val="00FB3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1595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2012-10-02T17:20:00Z</dcterms:created>
  <dcterms:modified xsi:type="dcterms:W3CDTF">2012-11-07T15:39:00Z</dcterms:modified>
</cp:coreProperties>
</file>