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>no dia 31 de março de 2023 às 15h25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786AA4">
        <w:rPr>
          <w:rFonts w:ascii="Times New Roman" w:hAnsi="Times New Roman" w:cs="Times New Roman"/>
          <w:sz w:val="24"/>
          <w:szCs w:val="24"/>
        </w:rPr>
        <w:t>HUKUSINA &amp; HUKUSINA LTDA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786AA4">
        <w:rPr>
          <w:rFonts w:ascii="Times New Roman" w:hAnsi="Times New Roman" w:cs="Times New Roman"/>
          <w:sz w:val="24"/>
          <w:szCs w:val="24"/>
        </w:rPr>
        <w:t>05.161.615/0001-13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424799"/>
    <w:rsid w:val="00671EF7"/>
    <w:rsid w:val="007027DB"/>
    <w:rsid w:val="00786AA4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ED2A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5</cp:revision>
  <dcterms:created xsi:type="dcterms:W3CDTF">2023-03-29T19:16:00Z</dcterms:created>
  <dcterms:modified xsi:type="dcterms:W3CDTF">2023-03-31T18:30:00Z</dcterms:modified>
</cp:coreProperties>
</file>