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54" w:rsidRPr="007E08D0" w:rsidRDefault="00727D54" w:rsidP="00727D54">
      <w:pPr>
        <w:overflowPunct w:val="0"/>
        <w:autoSpaceDE w:val="0"/>
        <w:autoSpaceDN w:val="0"/>
        <w:adjustRightInd w:val="0"/>
        <w:spacing w:after="0" w:line="240" w:lineRule="auto"/>
        <w:jc w:val="right"/>
        <w:textAlignment w:val="baseline"/>
        <w:rPr>
          <w:rFonts w:eastAsia="Times New Roman"/>
          <w:b/>
          <w:szCs w:val="20"/>
          <w:lang w:eastAsia="pt-BR"/>
        </w:rPr>
      </w:pPr>
      <w:r w:rsidRPr="007E08D0">
        <w:rPr>
          <w:rFonts w:eastAsia="Times New Roman"/>
          <w:b/>
          <w:szCs w:val="20"/>
          <w:lang w:eastAsia="pt-BR"/>
        </w:rPr>
        <w:t>CONTRATO Nº 211/2021</w:t>
      </w:r>
    </w:p>
    <w:p w:rsidR="00727D54" w:rsidRPr="007E08D0" w:rsidRDefault="00727D54" w:rsidP="00727D54">
      <w:pPr>
        <w:overflowPunct w:val="0"/>
        <w:autoSpaceDE w:val="0"/>
        <w:autoSpaceDN w:val="0"/>
        <w:adjustRightInd w:val="0"/>
        <w:spacing w:after="0" w:line="240" w:lineRule="auto"/>
        <w:jc w:val="right"/>
        <w:textAlignment w:val="baseline"/>
        <w:rPr>
          <w:rFonts w:eastAsia="Times New Roman"/>
          <w:b/>
          <w:szCs w:val="20"/>
          <w:lang w:eastAsia="pt-BR"/>
        </w:rPr>
      </w:pPr>
      <w:r w:rsidRPr="007E08D0">
        <w:rPr>
          <w:rFonts w:eastAsia="Times New Roman"/>
          <w:b/>
          <w:szCs w:val="20"/>
          <w:lang w:eastAsia="pt-BR"/>
        </w:rPr>
        <w:t>PREGÃO Nº 48/2021</w:t>
      </w:r>
    </w:p>
    <w:p w:rsidR="00727D54" w:rsidRPr="007E08D0" w:rsidRDefault="00727D54" w:rsidP="00727D54">
      <w:pPr>
        <w:overflowPunct w:val="0"/>
        <w:autoSpaceDE w:val="0"/>
        <w:autoSpaceDN w:val="0"/>
        <w:adjustRightInd w:val="0"/>
        <w:spacing w:after="0" w:line="240" w:lineRule="auto"/>
        <w:jc w:val="right"/>
        <w:textAlignment w:val="baseline"/>
        <w:rPr>
          <w:rFonts w:eastAsia="Times New Roman"/>
          <w:b/>
          <w:szCs w:val="20"/>
          <w:lang w:eastAsia="pt-BR"/>
        </w:rPr>
      </w:pPr>
      <w:r w:rsidRPr="007E08D0">
        <w:rPr>
          <w:rFonts w:eastAsia="Times New Roman"/>
          <w:b/>
          <w:szCs w:val="20"/>
          <w:lang w:eastAsia="pt-BR"/>
        </w:rPr>
        <w:t>PROCESSO LICITATÓRIO Nº 76/2021</w:t>
      </w: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 w:val="18"/>
          <w:szCs w:val="18"/>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r w:rsidRPr="007E08D0">
        <w:rPr>
          <w:rFonts w:eastAsia="Times New Roman"/>
          <w:szCs w:val="20"/>
          <w:lang w:eastAsia="pt-BR"/>
        </w:rPr>
        <w:t xml:space="preserve">Pelo presente instrumento, de um lado, o </w:t>
      </w:r>
      <w:r w:rsidRPr="007E08D0">
        <w:rPr>
          <w:rFonts w:eastAsia="Times New Roman"/>
          <w:b/>
          <w:bCs/>
          <w:szCs w:val="20"/>
          <w:lang w:eastAsia="pt-BR"/>
        </w:rPr>
        <w:t>MUNICÍPIO DE NOVA ESPERANÇA DO SUDOESTE</w:t>
      </w:r>
      <w:r w:rsidRPr="007E08D0">
        <w:rPr>
          <w:rFonts w:eastAsia="Times New Roman"/>
          <w:bCs/>
          <w:szCs w:val="20"/>
          <w:lang w:eastAsia="pt-BR"/>
        </w:rPr>
        <w:t>, Estado do Paraná</w:t>
      </w:r>
      <w:r w:rsidRPr="007E08D0">
        <w:rPr>
          <w:rFonts w:eastAsia="Times New Roman"/>
          <w:szCs w:val="20"/>
          <w:lang w:eastAsia="pt-BR"/>
        </w:rPr>
        <w:t xml:space="preserve">, pessoa jurídica de direito público interno, inscrito no CNPJ sob o nº 95.589.289/0001-32, com sede na Avenida Iguaçu, nº 750, Centro, a seguir denominado </w:t>
      </w:r>
      <w:r w:rsidRPr="007E08D0">
        <w:rPr>
          <w:rFonts w:eastAsia="Times New Roman"/>
          <w:b/>
          <w:szCs w:val="20"/>
          <w:lang w:eastAsia="pt-BR"/>
        </w:rPr>
        <w:t>CONTRATANTE</w:t>
      </w:r>
      <w:r w:rsidRPr="007E08D0">
        <w:rPr>
          <w:rFonts w:eastAsia="Times New Roman"/>
          <w:szCs w:val="20"/>
          <w:lang w:eastAsia="pt-BR"/>
        </w:rPr>
        <w:t xml:space="preserve">, neste ato representado por seu Prefeito o </w:t>
      </w:r>
      <w:r w:rsidRPr="007E08D0">
        <w:rPr>
          <w:rFonts w:eastAsia="Times New Roman"/>
          <w:b/>
          <w:szCs w:val="20"/>
          <w:lang w:eastAsia="pt-BR"/>
        </w:rPr>
        <w:t>Sr</w:t>
      </w:r>
      <w:r w:rsidRPr="007E08D0">
        <w:rPr>
          <w:rFonts w:eastAsia="Times New Roman"/>
          <w:szCs w:val="20"/>
          <w:lang w:eastAsia="pt-BR"/>
        </w:rPr>
        <w:t xml:space="preserve">. </w:t>
      </w:r>
      <w:r w:rsidRPr="007E08D0">
        <w:rPr>
          <w:rFonts w:eastAsia="Times New Roman"/>
          <w:b/>
          <w:szCs w:val="20"/>
          <w:lang w:eastAsia="pt-BR"/>
        </w:rPr>
        <w:t>JAIME DA SILVA STANG</w:t>
      </w:r>
      <w:r w:rsidRPr="007E08D0">
        <w:rPr>
          <w:rFonts w:eastAsia="Times New Roman"/>
          <w:szCs w:val="20"/>
          <w:lang w:eastAsia="pt-BR"/>
        </w:rPr>
        <w:t xml:space="preserve">, brasileiro, solteiro, inscrito no RG nº 1958087-3 SESP-PR, CPF/MF nº 718.246.349-00, residente e domiciliado em Nova Esperança do Sudoeste, Estado do Paraná, e do outro lado, a empresa, </w:t>
      </w:r>
      <w:r w:rsidRPr="007E08D0">
        <w:rPr>
          <w:rFonts w:eastAsia="Times New Roman"/>
          <w:b/>
          <w:szCs w:val="20"/>
          <w:lang w:eastAsia="pt-BR"/>
        </w:rPr>
        <w:t>JC ARTEFATOS DE CIMENTO LTDA</w:t>
      </w:r>
      <w:r w:rsidRPr="007E08D0">
        <w:rPr>
          <w:rFonts w:eastAsia="Times New Roman"/>
          <w:szCs w:val="20"/>
          <w:lang w:eastAsia="pt-BR"/>
        </w:rPr>
        <w:t xml:space="preserve">, pessoa jurídica de direito privado, inscrita no CNPJ/MF sob o nº 09.242.774/0001-01 , com sede no Município de </w:t>
      </w:r>
      <w:r w:rsidR="00031391" w:rsidRPr="007E08D0">
        <w:rPr>
          <w:rFonts w:eastAsia="Times New Roman"/>
          <w:szCs w:val="20"/>
          <w:lang w:eastAsia="pt-BR"/>
        </w:rPr>
        <w:t>Francisco Beltrão</w:t>
      </w:r>
      <w:r w:rsidRPr="007E08D0">
        <w:rPr>
          <w:rFonts w:eastAsia="Times New Roman"/>
          <w:szCs w:val="20"/>
          <w:lang w:eastAsia="pt-BR"/>
        </w:rPr>
        <w:t xml:space="preserve">, Estado do </w:t>
      </w:r>
      <w:r w:rsidR="00031391" w:rsidRPr="007E08D0">
        <w:rPr>
          <w:rFonts w:eastAsia="Times New Roman"/>
          <w:szCs w:val="20"/>
          <w:lang w:eastAsia="pt-BR"/>
        </w:rPr>
        <w:t>Paraná</w:t>
      </w:r>
      <w:r w:rsidRPr="007E08D0">
        <w:rPr>
          <w:rFonts w:eastAsia="Times New Roman"/>
          <w:szCs w:val="20"/>
          <w:lang w:eastAsia="pt-BR"/>
        </w:rPr>
        <w:t xml:space="preserve">, na Rua Nereu </w:t>
      </w:r>
      <w:proofErr w:type="spellStart"/>
      <w:r w:rsidRPr="007E08D0">
        <w:rPr>
          <w:rFonts w:eastAsia="Times New Roman"/>
          <w:szCs w:val="20"/>
          <w:lang w:eastAsia="pt-BR"/>
        </w:rPr>
        <w:t>Schelikmann</w:t>
      </w:r>
      <w:proofErr w:type="spellEnd"/>
      <w:r w:rsidRPr="007E08D0">
        <w:rPr>
          <w:rFonts w:eastAsia="Times New Roman"/>
          <w:szCs w:val="20"/>
          <w:lang w:eastAsia="pt-BR"/>
        </w:rPr>
        <w:t>,</w:t>
      </w:r>
      <w:r w:rsidR="00031391" w:rsidRPr="007E08D0">
        <w:rPr>
          <w:rFonts w:eastAsia="Times New Roman"/>
          <w:szCs w:val="20"/>
          <w:lang w:eastAsia="pt-BR"/>
        </w:rPr>
        <w:t xml:space="preserve"> 206, Bairro Pinheirinho, CEP 85.603-005,</w:t>
      </w:r>
      <w:r w:rsidRPr="007E08D0">
        <w:rPr>
          <w:rFonts w:eastAsia="Times New Roman"/>
          <w:szCs w:val="20"/>
          <w:lang w:eastAsia="pt-BR"/>
        </w:rPr>
        <w:t xml:space="preserve"> doravante denominada </w:t>
      </w:r>
      <w:r w:rsidRPr="007E08D0">
        <w:rPr>
          <w:rFonts w:eastAsia="Times New Roman"/>
          <w:b/>
          <w:szCs w:val="20"/>
          <w:lang w:eastAsia="pt-BR"/>
        </w:rPr>
        <w:t>CONTRATADA</w:t>
      </w:r>
      <w:r w:rsidRPr="007E08D0">
        <w:rPr>
          <w:rFonts w:eastAsia="Times New Roman"/>
          <w:szCs w:val="20"/>
          <w:lang w:eastAsia="pt-BR"/>
        </w:rPr>
        <w:t xml:space="preserve">, neste ato representado por seu administrador, o Sr. </w:t>
      </w:r>
      <w:r w:rsidRPr="007E08D0">
        <w:rPr>
          <w:rFonts w:eastAsia="Times New Roman"/>
          <w:b/>
          <w:szCs w:val="20"/>
          <w:lang w:eastAsia="pt-BR"/>
        </w:rPr>
        <w:t>CASSIANO VIVIAN</w:t>
      </w:r>
      <w:r w:rsidRPr="007E08D0">
        <w:rPr>
          <w:rFonts w:eastAsia="Times New Roman"/>
          <w:szCs w:val="20"/>
          <w:lang w:eastAsia="pt-BR"/>
        </w:rPr>
        <w:t xml:space="preserve">, brasileiro, inscrito no CPF/MF nº 041.339.119-11, RG nº 71501671, têm certo e ajustado o fornecimento do objeto, adiante especificado, que foi objeto de procedimento licitatório na modalidade de Pregão nº 48/2021, homologado em 25 de outubro de 2021, e que se regerá pela Lei nº 8.666, de 21 de junho de 1993, pela Lei 10.520, de 17 de julho de 2002, pelo Edital de licitação em epígrafe e seus anexos, e demais legislação aplicável, mediante as seguintes condições. </w:t>
      </w: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 w:val="18"/>
          <w:szCs w:val="18"/>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b/>
          <w:szCs w:val="20"/>
          <w:lang w:eastAsia="pt-BR"/>
        </w:rPr>
      </w:pPr>
      <w:r w:rsidRPr="007E08D0">
        <w:rPr>
          <w:rFonts w:eastAsia="Times New Roman"/>
          <w:b/>
          <w:szCs w:val="20"/>
          <w:lang w:eastAsia="pt-BR"/>
        </w:rPr>
        <w:t xml:space="preserve">CLÁUSULA PRIMEIRA - DO OBJETO </w:t>
      </w:r>
    </w:p>
    <w:p w:rsidR="00727D54" w:rsidRPr="007E08D0" w:rsidRDefault="00727D54" w:rsidP="00727D54">
      <w:pPr>
        <w:widowControl w:val="0"/>
        <w:numPr>
          <w:ilvl w:val="12"/>
          <w:numId w:val="0"/>
        </w:numPr>
        <w:overflowPunct w:val="0"/>
        <w:autoSpaceDE w:val="0"/>
        <w:autoSpaceDN w:val="0"/>
        <w:adjustRightInd w:val="0"/>
        <w:spacing w:after="0" w:line="240" w:lineRule="auto"/>
        <w:jc w:val="both"/>
        <w:textAlignment w:val="baseline"/>
        <w:rPr>
          <w:rFonts w:eastAsia="Times New Roman"/>
          <w:szCs w:val="20"/>
          <w:lang w:eastAsia="pt-BR"/>
        </w:rPr>
      </w:pPr>
      <w:r w:rsidRPr="007E08D0">
        <w:rPr>
          <w:rFonts w:eastAsia="Times New Roman"/>
          <w:szCs w:val="20"/>
          <w:lang w:eastAsia="pt-BR"/>
        </w:rPr>
        <w:t xml:space="preserve">O presente contrato tem como objeto a </w:t>
      </w:r>
      <w:r w:rsidR="002D369B" w:rsidRPr="007E08D0">
        <w:rPr>
          <w:rFonts w:eastAsia="Times New Roman"/>
          <w:b/>
          <w:szCs w:val="20"/>
          <w:lang w:eastAsia="pt-BR"/>
        </w:rPr>
        <w:t>a</w:t>
      </w:r>
      <w:r w:rsidRPr="007E08D0">
        <w:rPr>
          <w:rFonts w:eastAsia="Times New Roman"/>
          <w:b/>
          <w:szCs w:val="20"/>
          <w:lang w:eastAsia="pt-BR"/>
        </w:rPr>
        <w:t>quisição de vigas em concreto, tampa de concreto e vergalhão em aço de forma parcelada para reparos e consertos em pontes do Município de Nova Esperança do Sudoeste - PR</w:t>
      </w:r>
      <w:r w:rsidRPr="007E08D0">
        <w:rPr>
          <w:rFonts w:eastAsia="Times New Roman"/>
          <w:szCs w:val="20"/>
          <w:lang w:eastAsia="pt-BR"/>
        </w:rPr>
        <w:t>, conforme especificações técnicas em anexo ao edital, e constantes da proposta da contratada que passa a fazer parte integrante deste contrato:</w:t>
      </w:r>
    </w:p>
    <w:p w:rsidR="00727D54" w:rsidRPr="007E08D0" w:rsidRDefault="00727D54" w:rsidP="00727D54">
      <w:pPr>
        <w:widowControl w:val="0"/>
        <w:numPr>
          <w:ilvl w:val="12"/>
          <w:numId w:val="0"/>
        </w:numPr>
        <w:overflowPunct w:val="0"/>
        <w:autoSpaceDE w:val="0"/>
        <w:autoSpaceDN w:val="0"/>
        <w:adjustRightInd w:val="0"/>
        <w:spacing w:after="0" w:line="240" w:lineRule="auto"/>
        <w:jc w:val="both"/>
        <w:textAlignment w:val="baseline"/>
        <w:rPr>
          <w:rFonts w:eastAsia="Times New Roman"/>
          <w:sz w:val="18"/>
          <w:szCs w:val="18"/>
          <w:lang w:eastAsia="pt-B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739"/>
        <w:gridCol w:w="980"/>
        <w:gridCol w:w="2920"/>
        <w:gridCol w:w="1750"/>
        <w:gridCol w:w="1179"/>
        <w:gridCol w:w="1117"/>
      </w:tblGrid>
      <w:tr w:rsidR="002D369B" w:rsidRPr="007E08D0" w:rsidTr="007E08D0">
        <w:tc>
          <w:tcPr>
            <w:tcW w:w="841"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LOTE</w:t>
            </w:r>
          </w:p>
        </w:tc>
        <w:tc>
          <w:tcPr>
            <w:tcW w:w="739"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ITEM</w:t>
            </w:r>
          </w:p>
        </w:tc>
        <w:tc>
          <w:tcPr>
            <w:tcW w:w="980"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QTD</w:t>
            </w:r>
          </w:p>
        </w:tc>
        <w:tc>
          <w:tcPr>
            <w:tcW w:w="2920"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DESCRIÇÃO</w:t>
            </w:r>
          </w:p>
        </w:tc>
        <w:tc>
          <w:tcPr>
            <w:tcW w:w="1750"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FORNECEDOR</w:t>
            </w:r>
          </w:p>
        </w:tc>
        <w:tc>
          <w:tcPr>
            <w:tcW w:w="1179"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VALOR UNIT.</w:t>
            </w:r>
          </w:p>
        </w:tc>
        <w:tc>
          <w:tcPr>
            <w:tcW w:w="1117" w:type="dxa"/>
          </w:tcPr>
          <w:p w:rsidR="00727D54" w:rsidRPr="007E08D0" w:rsidRDefault="002D369B" w:rsidP="002F518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VALOR TOTAL</w:t>
            </w:r>
          </w:p>
        </w:tc>
      </w:tr>
      <w:tr w:rsidR="002D369B" w:rsidRPr="007E08D0" w:rsidTr="007E08D0">
        <w:tc>
          <w:tcPr>
            <w:tcW w:w="841" w:type="dxa"/>
            <w:vMerge w:val="restart"/>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1</w:t>
            </w:r>
          </w:p>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p>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p>
        </w:tc>
        <w:tc>
          <w:tcPr>
            <w:tcW w:w="739"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1</w:t>
            </w:r>
          </w:p>
        </w:tc>
        <w:tc>
          <w:tcPr>
            <w:tcW w:w="980"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300</w:t>
            </w:r>
          </w:p>
        </w:tc>
        <w:tc>
          <w:tcPr>
            <w:tcW w:w="2920" w:type="dxa"/>
          </w:tcPr>
          <w:p w:rsidR="002D369B" w:rsidRPr="007E08D0" w:rsidRDefault="002D369B" w:rsidP="002F518B">
            <w:pPr>
              <w:overflowPunct w:val="0"/>
              <w:autoSpaceDE w:val="0"/>
              <w:autoSpaceDN w:val="0"/>
              <w:adjustRightInd w:val="0"/>
              <w:spacing w:after="0" w:line="240" w:lineRule="auto"/>
              <w:jc w:val="both"/>
              <w:textAlignment w:val="baseline"/>
              <w:rPr>
                <w:rFonts w:eastAsia="Times New Roman"/>
                <w:sz w:val="18"/>
                <w:szCs w:val="18"/>
                <w:lang w:eastAsia="pt-BR"/>
              </w:rPr>
            </w:pPr>
            <w:r w:rsidRPr="007E08D0">
              <w:rPr>
                <w:rFonts w:eastAsia="Times New Roman"/>
                <w:sz w:val="18"/>
                <w:szCs w:val="18"/>
                <w:lang w:eastAsia="pt-BR"/>
              </w:rPr>
              <w:t>Vigas em concreto armado (longarina padrão DER) tipo A - incluindo transporte e montagem com equipamento adequado</w:t>
            </w:r>
          </w:p>
        </w:tc>
        <w:tc>
          <w:tcPr>
            <w:tcW w:w="1750"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JC ARTEFATOS DE CIMENTO</w:t>
            </w:r>
          </w:p>
        </w:tc>
        <w:tc>
          <w:tcPr>
            <w:tcW w:w="1179"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612,89</w:t>
            </w:r>
          </w:p>
        </w:tc>
        <w:tc>
          <w:tcPr>
            <w:tcW w:w="1117"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183.867,00</w:t>
            </w:r>
          </w:p>
        </w:tc>
      </w:tr>
      <w:tr w:rsidR="002D369B" w:rsidRPr="007E08D0" w:rsidTr="007E08D0">
        <w:tc>
          <w:tcPr>
            <w:tcW w:w="841" w:type="dxa"/>
            <w:vMerge/>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p>
        </w:tc>
        <w:tc>
          <w:tcPr>
            <w:tcW w:w="739"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2</w:t>
            </w:r>
          </w:p>
        </w:tc>
        <w:tc>
          <w:tcPr>
            <w:tcW w:w="980"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300</w:t>
            </w:r>
          </w:p>
        </w:tc>
        <w:tc>
          <w:tcPr>
            <w:tcW w:w="2920" w:type="dxa"/>
          </w:tcPr>
          <w:p w:rsidR="002D369B" w:rsidRPr="007E08D0" w:rsidRDefault="002D369B" w:rsidP="002F518B">
            <w:pPr>
              <w:overflowPunct w:val="0"/>
              <w:autoSpaceDE w:val="0"/>
              <w:autoSpaceDN w:val="0"/>
              <w:adjustRightInd w:val="0"/>
              <w:spacing w:after="0" w:line="240" w:lineRule="auto"/>
              <w:jc w:val="both"/>
              <w:textAlignment w:val="baseline"/>
              <w:rPr>
                <w:rFonts w:eastAsia="Times New Roman"/>
                <w:sz w:val="18"/>
                <w:szCs w:val="18"/>
                <w:lang w:eastAsia="pt-BR"/>
              </w:rPr>
            </w:pPr>
            <w:r w:rsidRPr="007E08D0">
              <w:rPr>
                <w:rFonts w:eastAsia="Times New Roman"/>
                <w:sz w:val="18"/>
                <w:szCs w:val="18"/>
                <w:lang w:eastAsia="pt-BR"/>
              </w:rPr>
              <w:t>Tampa de concreto armado 0,50 x 1,00 x 0,05m para fechamento de vazios da pista de rolamento, incluindo fornecimento e instalação</w:t>
            </w:r>
          </w:p>
        </w:tc>
        <w:tc>
          <w:tcPr>
            <w:tcW w:w="1750"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JC ARTEFATOS DE CIMENTO</w:t>
            </w:r>
          </w:p>
        </w:tc>
        <w:tc>
          <w:tcPr>
            <w:tcW w:w="1179"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53,82</w:t>
            </w:r>
          </w:p>
        </w:tc>
        <w:tc>
          <w:tcPr>
            <w:tcW w:w="1117"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16.146,00</w:t>
            </w:r>
          </w:p>
        </w:tc>
      </w:tr>
      <w:tr w:rsidR="002D369B" w:rsidRPr="007E08D0" w:rsidTr="007E08D0">
        <w:tc>
          <w:tcPr>
            <w:tcW w:w="841" w:type="dxa"/>
            <w:vMerge/>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p>
        </w:tc>
        <w:tc>
          <w:tcPr>
            <w:tcW w:w="739"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3</w:t>
            </w:r>
          </w:p>
        </w:tc>
        <w:tc>
          <w:tcPr>
            <w:tcW w:w="980"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500</w:t>
            </w:r>
          </w:p>
        </w:tc>
        <w:tc>
          <w:tcPr>
            <w:tcW w:w="2920" w:type="dxa"/>
          </w:tcPr>
          <w:p w:rsidR="002D369B" w:rsidRPr="007E08D0" w:rsidRDefault="002D369B" w:rsidP="002F518B">
            <w:pPr>
              <w:overflowPunct w:val="0"/>
              <w:autoSpaceDE w:val="0"/>
              <w:autoSpaceDN w:val="0"/>
              <w:adjustRightInd w:val="0"/>
              <w:spacing w:after="0" w:line="240" w:lineRule="auto"/>
              <w:jc w:val="both"/>
              <w:textAlignment w:val="baseline"/>
              <w:rPr>
                <w:rFonts w:eastAsia="Times New Roman"/>
                <w:sz w:val="18"/>
                <w:szCs w:val="18"/>
                <w:lang w:eastAsia="pt-BR"/>
              </w:rPr>
            </w:pPr>
            <w:r w:rsidRPr="007E08D0">
              <w:rPr>
                <w:rFonts w:eastAsia="Times New Roman"/>
                <w:sz w:val="18"/>
                <w:szCs w:val="18"/>
                <w:lang w:eastAsia="pt-BR"/>
              </w:rPr>
              <w:t>Vergalhão aço CA-50 (bitolas: 6.3mm, 8.00mm, 10.0mm, 12.5mm e 16.00mm) bitolas a serem definidas conforme a necessidade de cada ponte a ser executada, incluindo o transporte do mesmo até o local</w:t>
            </w:r>
          </w:p>
        </w:tc>
        <w:tc>
          <w:tcPr>
            <w:tcW w:w="1750"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JC ARTEFATOS DE CIMENTO</w:t>
            </w:r>
          </w:p>
        </w:tc>
        <w:tc>
          <w:tcPr>
            <w:tcW w:w="1179"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13,97</w:t>
            </w:r>
          </w:p>
        </w:tc>
        <w:tc>
          <w:tcPr>
            <w:tcW w:w="1117" w:type="dxa"/>
          </w:tcPr>
          <w:p w:rsidR="002D369B" w:rsidRPr="007E08D0" w:rsidRDefault="002D369B" w:rsidP="002D369B">
            <w:pPr>
              <w:overflowPunct w:val="0"/>
              <w:autoSpaceDE w:val="0"/>
              <w:autoSpaceDN w:val="0"/>
              <w:adjustRightInd w:val="0"/>
              <w:spacing w:after="0" w:line="240" w:lineRule="auto"/>
              <w:jc w:val="center"/>
              <w:textAlignment w:val="baseline"/>
              <w:rPr>
                <w:rFonts w:eastAsia="Times New Roman"/>
                <w:sz w:val="18"/>
                <w:szCs w:val="18"/>
                <w:lang w:eastAsia="pt-BR"/>
              </w:rPr>
            </w:pPr>
            <w:r w:rsidRPr="007E08D0">
              <w:rPr>
                <w:rFonts w:eastAsia="Times New Roman"/>
                <w:sz w:val="18"/>
                <w:szCs w:val="18"/>
                <w:lang w:eastAsia="pt-BR"/>
              </w:rPr>
              <w:t>6.985,00</w:t>
            </w:r>
          </w:p>
        </w:tc>
      </w:tr>
      <w:tr w:rsidR="00727D54" w:rsidRPr="007E08D0" w:rsidTr="007E08D0">
        <w:tc>
          <w:tcPr>
            <w:tcW w:w="7230" w:type="dxa"/>
            <w:gridSpan w:val="5"/>
          </w:tcPr>
          <w:p w:rsidR="00727D54" w:rsidRPr="007E08D0" w:rsidRDefault="00727D54" w:rsidP="002F518B">
            <w:pPr>
              <w:overflowPunct w:val="0"/>
              <w:autoSpaceDE w:val="0"/>
              <w:autoSpaceDN w:val="0"/>
              <w:adjustRightInd w:val="0"/>
              <w:spacing w:after="0" w:line="240" w:lineRule="auto"/>
              <w:jc w:val="both"/>
              <w:textAlignment w:val="baseline"/>
              <w:rPr>
                <w:rFonts w:eastAsia="Times New Roman"/>
                <w:b/>
                <w:sz w:val="18"/>
                <w:szCs w:val="18"/>
                <w:lang w:eastAsia="pt-BR"/>
              </w:rPr>
            </w:pPr>
            <w:r w:rsidRPr="007E08D0">
              <w:rPr>
                <w:rFonts w:eastAsia="Times New Roman"/>
                <w:b/>
                <w:sz w:val="18"/>
                <w:szCs w:val="18"/>
                <w:lang w:eastAsia="pt-BR"/>
              </w:rPr>
              <w:t>TOTAL GERAL</w:t>
            </w:r>
          </w:p>
        </w:tc>
        <w:tc>
          <w:tcPr>
            <w:tcW w:w="2296" w:type="dxa"/>
            <w:gridSpan w:val="2"/>
          </w:tcPr>
          <w:p w:rsidR="00727D54" w:rsidRPr="007E08D0" w:rsidRDefault="00727D54" w:rsidP="002D369B">
            <w:pPr>
              <w:overflowPunct w:val="0"/>
              <w:autoSpaceDE w:val="0"/>
              <w:autoSpaceDN w:val="0"/>
              <w:adjustRightInd w:val="0"/>
              <w:spacing w:after="0" w:line="240" w:lineRule="auto"/>
              <w:jc w:val="center"/>
              <w:textAlignment w:val="baseline"/>
              <w:rPr>
                <w:rFonts w:eastAsia="Times New Roman"/>
                <w:b/>
                <w:sz w:val="18"/>
                <w:szCs w:val="18"/>
                <w:lang w:eastAsia="pt-BR"/>
              </w:rPr>
            </w:pPr>
            <w:r w:rsidRPr="007E08D0">
              <w:rPr>
                <w:rFonts w:eastAsia="Times New Roman"/>
                <w:b/>
                <w:sz w:val="18"/>
                <w:szCs w:val="18"/>
                <w:lang w:eastAsia="pt-BR"/>
              </w:rPr>
              <w:t>206.998,0</w:t>
            </w:r>
            <w:r w:rsidR="002D369B" w:rsidRPr="007E08D0">
              <w:rPr>
                <w:rFonts w:eastAsia="Times New Roman"/>
                <w:b/>
                <w:sz w:val="18"/>
                <w:szCs w:val="18"/>
                <w:lang w:eastAsia="pt-BR"/>
              </w:rPr>
              <w:t>0</w:t>
            </w:r>
          </w:p>
        </w:tc>
      </w:tr>
    </w:tbl>
    <w:p w:rsidR="00727D54" w:rsidRPr="007E08D0" w:rsidRDefault="00727D54" w:rsidP="00727D54">
      <w:pPr>
        <w:overflowPunct w:val="0"/>
        <w:autoSpaceDE w:val="0"/>
        <w:autoSpaceDN w:val="0"/>
        <w:adjustRightInd w:val="0"/>
        <w:spacing w:after="0" w:line="240" w:lineRule="auto"/>
        <w:jc w:val="both"/>
        <w:textAlignment w:val="baseline"/>
        <w:rPr>
          <w:rFonts w:eastAsia="Times New Roman"/>
          <w:b/>
          <w:sz w:val="18"/>
          <w:szCs w:val="18"/>
          <w:lang w:eastAsia="pt-BR"/>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SEGUNDA - DA DOCUMENTAÇÃO CONTRATUAL</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Ficam integrados a este Contrato, independente de transcrição, todos os documentos referentes ao procedimento licitatório na modalidade de Pregão nº. 48/2021.</w:t>
      </w:r>
    </w:p>
    <w:p w:rsidR="00B647F1" w:rsidRPr="007E08D0" w:rsidRDefault="00B647F1" w:rsidP="00B647F1">
      <w:pPr>
        <w:tabs>
          <w:tab w:val="center" w:pos="5159"/>
        </w:tabs>
        <w:overflowPunct w:val="0"/>
        <w:autoSpaceDE w:val="0"/>
        <w:autoSpaceDN w:val="0"/>
        <w:adjustRightInd w:val="0"/>
        <w:spacing w:after="0" w:line="240" w:lineRule="auto"/>
        <w:jc w:val="both"/>
        <w:textAlignment w:val="baseline"/>
        <w:rPr>
          <w:rFonts w:eastAsia="Times New Roman"/>
          <w:b/>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TERCEIRA – DA FORMA DE EXECUÇÃO DO CONTRATO</w:t>
      </w:r>
    </w:p>
    <w:p w:rsidR="00B647F1" w:rsidRPr="007E08D0" w:rsidRDefault="00B647F1" w:rsidP="00B647F1">
      <w:pPr>
        <w:overflowPunct w:val="0"/>
        <w:autoSpaceDE w:val="0"/>
        <w:autoSpaceDN w:val="0"/>
        <w:adjustRightInd w:val="0"/>
        <w:spacing w:after="0" w:line="240" w:lineRule="auto"/>
        <w:ind w:right="18"/>
        <w:jc w:val="both"/>
        <w:textAlignment w:val="baseline"/>
        <w:rPr>
          <w:bCs/>
          <w:szCs w:val="20"/>
        </w:rPr>
      </w:pPr>
      <w:r w:rsidRPr="007E08D0">
        <w:rPr>
          <w:b/>
          <w:bCs/>
          <w:szCs w:val="20"/>
        </w:rPr>
        <w:t xml:space="preserve">3.1. </w:t>
      </w:r>
      <w:r w:rsidRPr="007E08D0">
        <w:rPr>
          <w:bCs/>
          <w:szCs w:val="20"/>
        </w:rPr>
        <w:t>As vigas em concreto terão seus tamanhos definidos de acordo com cada ponte a ser reparada/consertada, as medidas serão informadas na Autorização de compra/empenho, bem como a quantidade de tampas a serem utilizadas, referente aos vergalhões os mesmos terão suas bitolas definidas na Autorização de compra/empenho conforme a necessidade de cada reparo ou conserto a ser realizado.</w:t>
      </w:r>
    </w:p>
    <w:p w:rsidR="00B647F1" w:rsidRPr="007E08D0" w:rsidRDefault="00B647F1" w:rsidP="00B647F1">
      <w:pPr>
        <w:overflowPunct w:val="0"/>
        <w:autoSpaceDE w:val="0"/>
        <w:autoSpaceDN w:val="0"/>
        <w:adjustRightInd w:val="0"/>
        <w:spacing w:after="0" w:line="240" w:lineRule="auto"/>
        <w:ind w:right="18"/>
        <w:jc w:val="both"/>
        <w:textAlignment w:val="baseline"/>
        <w:rPr>
          <w:bCs/>
          <w:szCs w:val="20"/>
        </w:rPr>
      </w:pPr>
      <w:r w:rsidRPr="007E08D0">
        <w:rPr>
          <w:b/>
          <w:bCs/>
          <w:szCs w:val="20"/>
        </w:rPr>
        <w:t xml:space="preserve">3.1.1. </w:t>
      </w:r>
      <w:r w:rsidRPr="007E08D0">
        <w:rPr>
          <w:bCs/>
          <w:szCs w:val="20"/>
        </w:rPr>
        <w:t>A empresa proponente deverá ter equipamento adequado para confeccionar vigas em concreto com no mínimo 10 (dez) metros de vão livre, pois no Município existem várias pontes de diversos tamanhos.</w:t>
      </w:r>
    </w:p>
    <w:p w:rsidR="00B647F1" w:rsidRPr="007E08D0" w:rsidRDefault="00B647F1" w:rsidP="00B647F1">
      <w:pPr>
        <w:overflowPunct w:val="0"/>
        <w:autoSpaceDE w:val="0"/>
        <w:autoSpaceDN w:val="0"/>
        <w:adjustRightInd w:val="0"/>
        <w:spacing w:after="0" w:line="240" w:lineRule="auto"/>
        <w:ind w:right="18"/>
        <w:jc w:val="both"/>
        <w:textAlignment w:val="baseline"/>
        <w:rPr>
          <w:szCs w:val="20"/>
        </w:rPr>
      </w:pPr>
      <w:r w:rsidRPr="007E08D0">
        <w:rPr>
          <w:b/>
          <w:bCs/>
          <w:szCs w:val="20"/>
        </w:rPr>
        <w:t xml:space="preserve">3.2.  </w:t>
      </w:r>
      <w:r w:rsidRPr="007E08D0">
        <w:rPr>
          <w:szCs w:val="20"/>
        </w:rPr>
        <w:t>O objeto licitado deverá ser entregue de forma parcelada, no prazo de 30 (trinta) dias após a Autorização de compra/empenho emitida por este Município, no local solicitado pelo Município, podendo ser na área urbana ou rural de acordo com a localização da ponte, sem nenhum ônus para o Município.</w:t>
      </w:r>
    </w:p>
    <w:p w:rsidR="00B647F1" w:rsidRPr="007E08D0" w:rsidRDefault="00B647F1" w:rsidP="00B647F1">
      <w:pPr>
        <w:overflowPunct w:val="0"/>
        <w:autoSpaceDE w:val="0"/>
        <w:autoSpaceDN w:val="0"/>
        <w:adjustRightInd w:val="0"/>
        <w:spacing w:after="0" w:line="240" w:lineRule="auto"/>
        <w:ind w:right="18"/>
        <w:jc w:val="both"/>
        <w:textAlignment w:val="baseline"/>
        <w:rPr>
          <w:szCs w:val="20"/>
        </w:rPr>
      </w:pPr>
      <w:r w:rsidRPr="007E08D0">
        <w:rPr>
          <w:b/>
          <w:szCs w:val="20"/>
        </w:rPr>
        <w:t xml:space="preserve">3.3. </w:t>
      </w:r>
      <w:r w:rsidRPr="007E08D0">
        <w:rPr>
          <w:szCs w:val="20"/>
        </w:rPr>
        <w:t>Os produtos deverão ser entregues e instalados com equipamento adequado de acordo com cada produto solicitado, sendo a contratada responsável por qualquer dano ocasionado ao produto entregue.</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Primeiro:</w:t>
      </w:r>
      <w:r w:rsidRPr="007E08D0">
        <w:rPr>
          <w:rFonts w:eastAsia="Times New Roman"/>
          <w:szCs w:val="20"/>
        </w:rPr>
        <w:t xml:space="preserve"> Este prazo de entrega não pode ser superior ao aqui descrito, sob pena de multa imposta à Contratada, conforme o edital.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color w:val="FF0000"/>
          <w:szCs w:val="20"/>
        </w:rPr>
      </w:pPr>
      <w:r w:rsidRPr="007E08D0">
        <w:rPr>
          <w:rFonts w:eastAsia="Times New Roman"/>
          <w:b/>
          <w:szCs w:val="20"/>
        </w:rPr>
        <w:lastRenderedPageBreak/>
        <w:t>Parágrafo Terceiro:</w:t>
      </w:r>
      <w:r w:rsidRPr="007E08D0">
        <w:rPr>
          <w:rFonts w:eastAsia="Times New Roman"/>
          <w:szCs w:val="20"/>
        </w:rPr>
        <w:t xml:space="preserve"> Todos os produtos ofertados deverão estar de acordo com as descrições técnicas do edital, podendo ser rejeitados no ato da entrega ou posteriormente caso seja verificada alguma irregularidade pelo recebedor.</w:t>
      </w:r>
      <w:r w:rsidRPr="007E08D0">
        <w:rPr>
          <w:rFonts w:eastAsia="Times New Roman"/>
          <w:color w:val="FF0000"/>
          <w:szCs w:val="20"/>
        </w:rPr>
        <w:t xml:space="preserve">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QUARTA – PRAZO DE VIGÊNCIA</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O presente contrato terá vigência de 12 (doze) meses, findando em 25 de outubro de 2022.</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Único:</w:t>
      </w:r>
      <w:r w:rsidRPr="007E08D0">
        <w:rPr>
          <w:rFonts w:eastAsia="Times New Roman"/>
          <w:szCs w:val="20"/>
        </w:rPr>
        <w:t xml:space="preserve"> Caso haja necessidade e conveniência na prorrogação deste contrato, este se dará conforme prevê o artigo 57 da Lei 8.666/93.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QUINTA – DAS ALTERAÇÕES CONTRATUAL</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Toda e qualquer alteração contratual deverá ser processada mediante celebração de termo aditivo, vedada a modificação do objeto.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Primeiro:</w:t>
      </w:r>
      <w:r w:rsidRPr="007E08D0">
        <w:rPr>
          <w:rFonts w:eastAsia="Times New Roman"/>
          <w:szCs w:val="20"/>
        </w:rPr>
        <w:t xml:space="preserve"> A Contratada fica obrigada a aceitar, nas mesmas condições contratuais, os acréscimos e supressões necessários, conforme prevê o art. 65, §1º, da Lei nº 8.666/93.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Segundo:</w:t>
      </w:r>
      <w:r w:rsidRPr="007E08D0">
        <w:rPr>
          <w:rFonts w:eastAsia="Times New Roman"/>
          <w:szCs w:val="20"/>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 xml:space="preserve">CLÁUSULA SEXTA – DO VALOR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Pelo fornecimento do objeto contratado, a Contratante pagará à Contratada o valor total de R$206.998,00 (Duzentos e seis mil, novecentos e noventa e oito reais), aqui por diante denominado “Valor contratual”.</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SÉTIMA – FORMA DE PAGAMENTO E REAJUSTES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O pagamento será efetuado após a entrega correta do objeto, o mesmo será efetuado em até 30 (trinta) dias, após a entrega do objeto e apresentação da nota fiscal na Unidade da Contabilidade Geral deste Município, o pagamento será realizado em conta corrente pessoa jurídica em nome da contratada. Para efetivação do mesmo a Contratada deverá anexar junto à nota fiscal as certidões de regularidade do FGTS, Federal e CNDT.</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Primeiro:</w:t>
      </w:r>
      <w:r w:rsidRPr="007E08D0">
        <w:rPr>
          <w:rFonts w:eastAsia="Times New Roman"/>
          <w:szCs w:val="20"/>
        </w:rPr>
        <w:t xml:space="preserve"> Caso a contratada não apresente as certidões atualizadas, ficará o pagamento suspenso até que seja a situação regularizada.</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Segundo:</w:t>
      </w:r>
      <w:r w:rsidRPr="007E08D0">
        <w:rPr>
          <w:rFonts w:eastAsia="Times New Roman"/>
          <w:szCs w:val="20"/>
        </w:rPr>
        <w:t xml:space="preserve"> Não haverá reajuste durante a vigência do mesmo.</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OITAVA – OBRIGAÇÕES DO CONTRATANTE</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Constituem obrigações do CONTRATANTE: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a) efetuar o pagamento ajustado, observadas as condições descritas no presente instrumento contratual;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r w:rsidRPr="007E08D0">
        <w:rPr>
          <w:rFonts w:eastAsia="Times New Roman"/>
          <w:szCs w:val="20"/>
        </w:rPr>
        <w:tab/>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d) prestar as informações e os esclarecimentos que venham a ser solicitados pelo representante da Contratada, facilitando o acesso e esclarecimento de quaisquer dúvidas relacionadas à execução do contrato;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e) decidir sobre eventuais dificuldades na realização do objeto da contratação.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color w:val="FF0000"/>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NONA – OBRIGAÇÕES DA CONTRATADA</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Constituem obrigações da CONTRATADA:</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a) entregar os objetos desta licitação de acordo com o Termo de Referência do edital e da proposta da contratada;</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b) manter, durante toda a execução do contrato, em compatibilidade com as obrigações por ele assumidas, todas as condições de habilitação e qualificação exigidas na licitação, bem como a proposta;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c) manter preposto para representá-la na execução do contrato; </w:t>
      </w:r>
      <w:r w:rsidRPr="007E08D0">
        <w:rPr>
          <w:rFonts w:eastAsia="Times New Roman"/>
          <w:color w:val="FF0000"/>
          <w:szCs w:val="20"/>
        </w:rPr>
        <w:t xml:space="preserve">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d) reparar, ou substituir, às suas expensas, no total ou em parte, o objeto do contrato em que se verificarem vícios ou defeitos;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f) arcar com todas as obrigações fiscais, previdenciárias, comerciais e trabalhistas decorrentes das atividades envolvidas no objeto da presente contratação;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g) responder, exclusivamente, por todos os encargos sociais e trabalhistas, tributos, taxas, contribuições, seguros e indenizações decorrentes da realização do objeto licitado;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h) responsabilizar-se pelo pagamento de multas e emolumentos cuja incidência se relacione com o objeto licitado.</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lastRenderedPageBreak/>
        <w:t>CLÁUSULA DÉCIMA – DAS PENALIDADES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O licitante vencedor estará sujeito às penalidades previstas nos artigos 86 e 87 da Lei nº. 8.666/93, seus parágrafos e incisos.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 xml:space="preserve">Parágrafo Primeiro: </w:t>
      </w:r>
      <w:r w:rsidRPr="007E08D0">
        <w:rPr>
          <w:rFonts w:eastAsia="Times New Roman"/>
          <w:szCs w:val="20"/>
        </w:rPr>
        <w:t xml:space="preserve">Poderão ainda ser aplicadas as seguintes penalidades, a serem apuradas na forma a saber: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a) multa de 1% (um por cento) do valor do contrato por dia consecutivo que se exceder à data prevista para entrega do objeto;</w:t>
      </w:r>
      <w:r w:rsidRPr="007E08D0">
        <w:rPr>
          <w:rFonts w:eastAsia="Times New Roman"/>
          <w:color w:val="FF0000"/>
          <w:szCs w:val="20"/>
        </w:rPr>
        <w:t xml:space="preserve">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b) multa de até 10% (dez por cento) do valor do contrato quando, por ação, omissão, negligência, imprudência ou imperícia, a Contratada infringir quaisquer das obrigações contratuais;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d) multa de até 10% (dez por cento) do valor remanescente do contrato quando houver inexecução parcial ou qualquer outra irregularidade;</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e) multa de 20% (vinte por cento) do valor contratual quando a Contratada der causa à rescisão contratual;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Segundo:</w:t>
      </w:r>
      <w:r w:rsidRPr="007E08D0">
        <w:rPr>
          <w:rFonts w:eastAsia="Times New Roman"/>
          <w:szCs w:val="20"/>
        </w:rPr>
        <w:t xml:space="preserve"> As multas acima mencionadas serão descontadas dos pagamentos aos quais a Contratada eventualmente tiver direito, ou mediante pagamento em moeda corrente, ou ainda judicialmente, se for o caso.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Terceiro:</w:t>
      </w:r>
      <w:r w:rsidRPr="007E08D0">
        <w:rPr>
          <w:rFonts w:eastAsia="Times New Roman"/>
          <w:szCs w:val="20"/>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Quarto:</w:t>
      </w:r>
      <w:r w:rsidRPr="007E08D0">
        <w:rPr>
          <w:rFonts w:eastAsia="Times New Roman"/>
          <w:szCs w:val="20"/>
        </w:rPr>
        <w:t xml:space="preserve"> As penalidades previstas poderão cumular-se, e o montante da multa não excederá 30% (trinta por cento) do valor contratual. Ainda, não excluem a possibilidade de rescisão administrativa do contrato.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color w:val="FF0000"/>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DÉCIMA PRIMEIRA – RESCISÃO CONTRATUAL</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 xml:space="preserve">CLÁUSULA DÉCIMA SEGUNDA – PRATICAS DE ANTICORRUPÇÃO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As partes se comprometem a adotar práticas de anticorrupção, observando e fazendo observar, o mais alto padrão de ética, durante todo o processo de execução, evitando práticas corruptas e fraudulentas.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Primeiro:</w:t>
      </w:r>
      <w:r w:rsidRPr="007E08D0">
        <w:rPr>
          <w:rFonts w:eastAsia="Times New Roman"/>
          <w:szCs w:val="20"/>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7E08D0">
        <w:rPr>
          <w:rFonts w:eastAsia="Times New Roman"/>
          <w:szCs w:val="20"/>
        </w:rPr>
        <w:t>colusivas</w:t>
      </w:r>
      <w:proofErr w:type="spellEnd"/>
      <w:r w:rsidRPr="007E08D0">
        <w:rPr>
          <w:rFonts w:eastAsia="Times New Roman"/>
          <w:szCs w:val="20"/>
        </w:rPr>
        <w:t>, coercitivas ou obstrutivas ao participar de licitação ou de contratos financiados com recursos repassados por qualquer que seja o órgão público das esferas federais, estaduais ou municipal.</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Segundo:</w:t>
      </w:r>
      <w:r w:rsidRPr="007E08D0">
        <w:rPr>
          <w:rFonts w:eastAsia="Times New Roman"/>
          <w:szCs w:val="20"/>
        </w:rPr>
        <w:t xml:space="preserve"> Para os propósitos desta cláusula, definem-se as seguintes práticas: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I - Prática corrupta: oferecer, dar, receber ou solicitar, direta ou indiretamente, qualquer vantagem com o objetivo de influenciar a ação de servidor público no desempenho de suas atividades;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II - Prática fraudulenta: a falsificação ou omissão de fatos, com o objetivo de influenciar a execução dos recursos;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III - Prática </w:t>
      </w:r>
      <w:proofErr w:type="spellStart"/>
      <w:r w:rsidRPr="007E08D0">
        <w:rPr>
          <w:rFonts w:eastAsia="Times New Roman"/>
          <w:szCs w:val="20"/>
        </w:rPr>
        <w:t>colusiva</w:t>
      </w:r>
      <w:proofErr w:type="spellEnd"/>
      <w:r w:rsidRPr="007E08D0">
        <w:rPr>
          <w:rFonts w:eastAsia="Times New Roman"/>
          <w:szCs w:val="20"/>
        </w:rPr>
        <w:t>: esquematizar ou estabelecer um acordo entre dois ou mais licitantes, com ou sem o conhecimento de representantes ou prepostos do órgão licitador, visando estabelecer preços em níveis artificiais e não competitivos;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 xml:space="preserve">IV - Prática coercitiva: causar </w:t>
      </w:r>
      <w:proofErr w:type="spellStart"/>
      <w:r w:rsidRPr="007E08D0">
        <w:rPr>
          <w:rFonts w:eastAsia="Times New Roman"/>
          <w:szCs w:val="20"/>
        </w:rPr>
        <w:t>dano</w:t>
      </w:r>
      <w:proofErr w:type="spellEnd"/>
      <w:r w:rsidRPr="007E08D0">
        <w:rPr>
          <w:rFonts w:eastAsia="Times New Roman"/>
          <w:szCs w:val="20"/>
        </w:rPr>
        <w:t xml:space="preserve"> ou ameaçar causar dano, direta ou indiretamente, às pessoas ou sua propriedade, visando influenciar sua participação em um processo licitatório ou afetar a execução de um contrato;</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V - Prática obstrutiva: destruir, falsificar, alterar ou ocultar provas em inspeções ou fazer declarações falsas, aos representantes dos órgãos públicos</w:t>
      </w:r>
      <w:r w:rsidRPr="007E08D0">
        <w:rPr>
          <w:rFonts w:eastAsia="Times New Roman"/>
          <w:color w:val="FF0000"/>
          <w:szCs w:val="20"/>
        </w:rPr>
        <w:t xml:space="preserve"> </w:t>
      </w:r>
      <w:r w:rsidRPr="007E08D0">
        <w:rPr>
          <w:rFonts w:eastAsia="Times New Roman"/>
          <w:szCs w:val="20"/>
        </w:rPr>
        <w:t>com o objetivo de impedir materialmente a fiscalização da execução do recurso.</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b/>
          <w:szCs w:val="20"/>
        </w:rPr>
        <w:t>Parágrafo Terceiro:</w:t>
      </w:r>
      <w:r w:rsidRPr="007E08D0">
        <w:rPr>
          <w:rFonts w:eastAsia="Times New Roman"/>
          <w:szCs w:val="20"/>
        </w:rPr>
        <w:t xml:space="preserve"> As partes concordam e autorizam a avaliação das despesas efetuadas, mantendo a disposição dos órgãos de controle interno e externo, todos os documentos, contas e registros comprobatórios das despesas efetuadas.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DÉCIMA TERCEIRA – RECURSOS ORÇAMENTÁRIOS</w:t>
      </w:r>
    </w:p>
    <w:p w:rsidR="00B647F1"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As despesas decorrentes do presente contrato correrão à conta dos recursos previstos nas seguintes dotações orçamentárias:</w:t>
      </w:r>
    </w:p>
    <w:p w:rsidR="007E08D0" w:rsidRPr="007E08D0" w:rsidRDefault="007E08D0"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49"/>
        <w:gridCol w:w="993"/>
        <w:gridCol w:w="708"/>
        <w:gridCol w:w="567"/>
        <w:gridCol w:w="709"/>
        <w:gridCol w:w="567"/>
        <w:gridCol w:w="601"/>
        <w:gridCol w:w="850"/>
        <w:gridCol w:w="1418"/>
      </w:tblGrid>
      <w:tr w:rsidR="00B647F1" w:rsidRPr="007E08D0" w:rsidTr="002F518B">
        <w:trPr>
          <w:cantSplit/>
          <w:jc w:val="center"/>
        </w:trPr>
        <w:tc>
          <w:tcPr>
            <w:tcW w:w="1701" w:type="dxa"/>
            <w:tcBorders>
              <w:right w:val="single" w:sz="4" w:space="0" w:color="FFFFFF"/>
            </w:tcBorders>
          </w:tcPr>
          <w:p w:rsidR="00B647F1" w:rsidRPr="007E08D0" w:rsidRDefault="00B647F1" w:rsidP="002F518B">
            <w:pPr>
              <w:overflowPunct w:val="0"/>
              <w:autoSpaceDE w:val="0"/>
              <w:autoSpaceDN w:val="0"/>
              <w:adjustRightInd w:val="0"/>
              <w:spacing w:after="0" w:line="240" w:lineRule="auto"/>
              <w:textAlignment w:val="baseline"/>
              <w:rPr>
                <w:rFonts w:eastAsia="Times New Roman"/>
                <w:b/>
                <w:sz w:val="18"/>
                <w:szCs w:val="18"/>
              </w:rPr>
            </w:pPr>
            <w:r w:rsidRPr="007E08D0">
              <w:rPr>
                <w:rFonts w:eastAsia="Times New Roman"/>
                <w:b/>
                <w:sz w:val="18"/>
                <w:szCs w:val="18"/>
              </w:rPr>
              <w:lastRenderedPageBreak/>
              <w:t>UNIDADE</w:t>
            </w:r>
          </w:p>
        </w:tc>
        <w:tc>
          <w:tcPr>
            <w:tcW w:w="5389" w:type="dxa"/>
            <w:gridSpan w:val="7"/>
            <w:tcBorders>
              <w:top w:val="single" w:sz="4" w:space="0" w:color="auto"/>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b/>
                <w:sz w:val="18"/>
                <w:szCs w:val="18"/>
              </w:rPr>
            </w:pPr>
            <w:r w:rsidRPr="007E08D0">
              <w:rPr>
                <w:rFonts w:eastAsia="Times New Roman"/>
                <w:b/>
                <w:sz w:val="18"/>
                <w:szCs w:val="18"/>
              </w:rPr>
              <w:t>DOTAÇÃO ORÇAMENTÁRIA</w:t>
            </w:r>
          </w:p>
        </w:tc>
        <w:tc>
          <w:tcPr>
            <w:tcW w:w="850" w:type="dxa"/>
            <w:tcBorders>
              <w:left w:val="single" w:sz="4" w:space="0" w:color="auto"/>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b/>
                <w:sz w:val="18"/>
                <w:szCs w:val="18"/>
              </w:rPr>
            </w:pPr>
            <w:r w:rsidRPr="007E08D0">
              <w:rPr>
                <w:rFonts w:eastAsia="Times New Roman"/>
                <w:b/>
                <w:sz w:val="18"/>
                <w:szCs w:val="18"/>
              </w:rPr>
              <w:t>FONTE</w:t>
            </w:r>
          </w:p>
        </w:tc>
        <w:tc>
          <w:tcPr>
            <w:tcW w:w="1418" w:type="dxa"/>
            <w:tcBorders>
              <w:left w:val="nil"/>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b/>
                <w:sz w:val="18"/>
                <w:szCs w:val="18"/>
              </w:rPr>
            </w:pPr>
            <w:r w:rsidRPr="007E08D0">
              <w:rPr>
                <w:rFonts w:eastAsia="Times New Roman"/>
                <w:b/>
                <w:sz w:val="18"/>
                <w:szCs w:val="18"/>
              </w:rPr>
              <w:t>CATEGORIA</w:t>
            </w:r>
          </w:p>
        </w:tc>
      </w:tr>
      <w:tr w:rsidR="00B647F1" w:rsidRPr="007E08D0" w:rsidTr="002F518B">
        <w:trPr>
          <w:cantSplit/>
          <w:jc w:val="center"/>
        </w:trPr>
        <w:tc>
          <w:tcPr>
            <w:tcW w:w="1701" w:type="dxa"/>
          </w:tcPr>
          <w:p w:rsidR="00B647F1" w:rsidRPr="007E08D0" w:rsidRDefault="00B647F1" w:rsidP="002F518B">
            <w:pPr>
              <w:overflowPunct w:val="0"/>
              <w:autoSpaceDE w:val="0"/>
              <w:autoSpaceDN w:val="0"/>
              <w:adjustRightInd w:val="0"/>
              <w:spacing w:after="0" w:line="240" w:lineRule="auto"/>
              <w:textAlignment w:val="baseline"/>
              <w:rPr>
                <w:rFonts w:eastAsia="Times New Roman"/>
                <w:sz w:val="18"/>
                <w:szCs w:val="18"/>
              </w:rPr>
            </w:pPr>
            <w:r w:rsidRPr="007E08D0">
              <w:rPr>
                <w:rFonts w:eastAsia="Times New Roman"/>
                <w:sz w:val="18"/>
                <w:szCs w:val="18"/>
              </w:rPr>
              <w:t>DIVISAO DE OBRAS E SERVICOS URBANOS</w:t>
            </w:r>
          </w:p>
        </w:tc>
        <w:tc>
          <w:tcPr>
            <w:tcW w:w="1249" w:type="dxa"/>
            <w:tcBorders>
              <w:right w:val="single" w:sz="4" w:space="0" w:color="FFFFFF"/>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1892</w:t>
            </w:r>
          </w:p>
        </w:tc>
        <w:tc>
          <w:tcPr>
            <w:tcW w:w="993" w:type="dxa"/>
            <w:tcBorders>
              <w:left w:val="single" w:sz="4" w:space="0" w:color="FFFFFF"/>
              <w:right w:val="nil"/>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0802</w:t>
            </w:r>
          </w:p>
        </w:tc>
        <w:tc>
          <w:tcPr>
            <w:tcW w:w="708" w:type="dxa"/>
            <w:tcBorders>
              <w:left w:val="nil"/>
              <w:right w:val="nil"/>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15</w:t>
            </w:r>
          </w:p>
        </w:tc>
        <w:tc>
          <w:tcPr>
            <w:tcW w:w="567" w:type="dxa"/>
            <w:tcBorders>
              <w:left w:val="nil"/>
              <w:right w:val="nil"/>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451</w:t>
            </w:r>
          </w:p>
        </w:tc>
        <w:tc>
          <w:tcPr>
            <w:tcW w:w="709" w:type="dxa"/>
            <w:tcBorders>
              <w:left w:val="nil"/>
              <w:right w:val="nil"/>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16</w:t>
            </w:r>
          </w:p>
        </w:tc>
        <w:tc>
          <w:tcPr>
            <w:tcW w:w="567" w:type="dxa"/>
            <w:tcBorders>
              <w:left w:val="nil"/>
              <w:right w:val="nil"/>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1</w:t>
            </w:r>
          </w:p>
        </w:tc>
        <w:tc>
          <w:tcPr>
            <w:tcW w:w="601" w:type="dxa"/>
            <w:tcBorders>
              <w:left w:val="nil"/>
              <w:right w:val="single" w:sz="4" w:space="0" w:color="auto"/>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 xml:space="preserve">6 </w:t>
            </w:r>
          </w:p>
        </w:tc>
        <w:tc>
          <w:tcPr>
            <w:tcW w:w="850" w:type="dxa"/>
            <w:tcBorders>
              <w:left w:val="single" w:sz="4" w:space="0" w:color="auto"/>
              <w:right w:val="single" w:sz="4" w:space="0" w:color="auto"/>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 xml:space="preserve"> </w:t>
            </w:r>
          </w:p>
        </w:tc>
        <w:tc>
          <w:tcPr>
            <w:tcW w:w="1418" w:type="dxa"/>
            <w:tcBorders>
              <w:left w:val="single" w:sz="4" w:space="0" w:color="auto"/>
            </w:tcBorders>
          </w:tcPr>
          <w:p w:rsidR="00B647F1" w:rsidRPr="007E08D0" w:rsidRDefault="00B647F1" w:rsidP="002F518B">
            <w:pPr>
              <w:overflowPunct w:val="0"/>
              <w:autoSpaceDE w:val="0"/>
              <w:autoSpaceDN w:val="0"/>
              <w:adjustRightInd w:val="0"/>
              <w:spacing w:after="0" w:line="240" w:lineRule="auto"/>
              <w:jc w:val="both"/>
              <w:textAlignment w:val="baseline"/>
              <w:rPr>
                <w:rFonts w:eastAsia="Times New Roman"/>
                <w:sz w:val="18"/>
                <w:szCs w:val="18"/>
              </w:rPr>
            </w:pPr>
            <w:r w:rsidRPr="007E08D0">
              <w:rPr>
                <w:rFonts w:eastAsia="Times New Roman"/>
                <w:sz w:val="18"/>
                <w:szCs w:val="18"/>
              </w:rPr>
              <w:t>449051020300</w:t>
            </w:r>
          </w:p>
        </w:tc>
      </w:tr>
    </w:tbl>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DÉCIMA QUARTA – DA LEGISLAÇÃO APLICÁVEL E CASOS OMISSOS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Este contrato se rege pela Lei nº. 8666/93 e pelos preceitos de direito público, aplicando subsidiariamente os preceitos da teoria geral dos contratos e do direito privado. Os casos omissos serão decididos pelo Contratante seguindo as disposições da Lei nº. 8.666/</w:t>
      </w:r>
      <w:r w:rsidR="006205C0" w:rsidRPr="007E08D0">
        <w:rPr>
          <w:rFonts w:eastAsia="Times New Roman"/>
          <w:szCs w:val="20"/>
        </w:rPr>
        <w:t>93, na</w:t>
      </w:r>
      <w:r w:rsidRPr="007E08D0">
        <w:rPr>
          <w:rFonts w:eastAsia="Times New Roman"/>
          <w:szCs w:val="20"/>
        </w:rPr>
        <w:t xml:space="preserve"> Lei nº 10.520/02, na Lei nº. 8.078/90, e na Lei Complementar nº. 123/06 e alterações, bem como nos demais regulamentos e normas administrativas que fazem parte deste contrato. </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spacing w:after="0"/>
        <w:jc w:val="both"/>
        <w:rPr>
          <w:b/>
          <w:szCs w:val="20"/>
        </w:rPr>
      </w:pPr>
      <w:r w:rsidRPr="007E08D0">
        <w:rPr>
          <w:b/>
          <w:bCs/>
          <w:szCs w:val="20"/>
          <w:lang w:eastAsia="pt-BR"/>
        </w:rPr>
        <w:t xml:space="preserve">CLÁUSULA DÉCIMA QUINTA </w:t>
      </w:r>
      <w:r w:rsidRPr="007E08D0">
        <w:rPr>
          <w:b/>
          <w:szCs w:val="20"/>
        </w:rPr>
        <w:t>– DA FISCALIZAÇÃO</w:t>
      </w:r>
    </w:p>
    <w:p w:rsidR="00B647F1" w:rsidRPr="007E08D0" w:rsidRDefault="00B647F1" w:rsidP="00B647F1">
      <w:pPr>
        <w:widowControl w:val="0"/>
        <w:autoSpaceDE w:val="0"/>
        <w:autoSpaceDN w:val="0"/>
        <w:adjustRightInd w:val="0"/>
        <w:spacing w:after="0" w:line="240" w:lineRule="auto"/>
        <w:jc w:val="both"/>
        <w:rPr>
          <w:rFonts w:eastAsia="Times New Roman"/>
          <w:bCs/>
          <w:szCs w:val="20"/>
          <w:lang w:eastAsia="pt-BR"/>
        </w:rPr>
      </w:pPr>
      <w:r w:rsidRPr="007E08D0">
        <w:rPr>
          <w:szCs w:val="20"/>
        </w:rPr>
        <w:t xml:space="preserve">Fica expresso que a fiscalização da execução deste contrato será exercida pelo responsável pelo Departamento Municipal de Engenharia, a senhora Lilian </w:t>
      </w:r>
      <w:proofErr w:type="spellStart"/>
      <w:r w:rsidRPr="007E08D0">
        <w:rPr>
          <w:szCs w:val="20"/>
        </w:rPr>
        <w:t>Giseli</w:t>
      </w:r>
      <w:proofErr w:type="spellEnd"/>
      <w:r w:rsidRPr="007E08D0">
        <w:rPr>
          <w:szCs w:val="20"/>
        </w:rPr>
        <w:t xml:space="preserve"> </w:t>
      </w:r>
      <w:proofErr w:type="spellStart"/>
      <w:r w:rsidRPr="007E08D0">
        <w:rPr>
          <w:szCs w:val="20"/>
        </w:rPr>
        <w:t>Alberton</w:t>
      </w:r>
      <w:proofErr w:type="spellEnd"/>
      <w:r w:rsidRPr="007E08D0">
        <w:rPr>
          <w:szCs w:val="20"/>
        </w:rPr>
        <w:t>.  O Município nos termos do art. 67 da Lei nº 8.666, de 1993, realizará o acompanhamento e fiscalização da prestação dos serviços, anotando em registro próprio todas as ocorrências relacionadas com a prestação dos serviços e determinando o que for necessário à regularização de falhas ou defeitos observados.</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b/>
          <w:szCs w:val="20"/>
        </w:rPr>
      </w:pPr>
      <w:r w:rsidRPr="007E08D0">
        <w:rPr>
          <w:rFonts w:eastAsia="Times New Roman"/>
          <w:b/>
          <w:szCs w:val="20"/>
        </w:rPr>
        <w:t>CLÁUSULA DÉCIMA SEXTA – FORO COMPETENTE</w:t>
      </w:r>
    </w:p>
    <w:p w:rsidR="00B647F1"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Fica eleito o Foro da Comarca de Salto do Lontra, Estado do Paraná, como competente para dirimir questões decorrentes deste ajuste, renunciando as partes a qualquer outro, por mais privilegiado que seja.</w:t>
      </w:r>
    </w:p>
    <w:p w:rsidR="00727D54" w:rsidRPr="007E08D0" w:rsidRDefault="00B647F1" w:rsidP="00B647F1">
      <w:pPr>
        <w:overflowPunct w:val="0"/>
        <w:autoSpaceDE w:val="0"/>
        <w:autoSpaceDN w:val="0"/>
        <w:adjustRightInd w:val="0"/>
        <w:spacing w:after="0" w:line="240" w:lineRule="auto"/>
        <w:jc w:val="both"/>
        <w:textAlignment w:val="baseline"/>
        <w:rPr>
          <w:rFonts w:eastAsia="Times New Roman"/>
          <w:szCs w:val="20"/>
        </w:rPr>
      </w:pPr>
      <w:r w:rsidRPr="007E08D0">
        <w:rPr>
          <w:rFonts w:eastAsia="Times New Roman"/>
          <w:szCs w:val="20"/>
        </w:rPr>
        <w:t>E, assim, por estarem justos e contratados, obrigando-se ao fiel e integral cumprimento do presente contrato, firmam-no em duas (2) vias de igual teor e forma, perante as testemunhas adiante assinadas.</w:t>
      </w:r>
    </w:p>
    <w:p w:rsidR="006205C0" w:rsidRPr="007E08D0" w:rsidRDefault="006205C0" w:rsidP="00B647F1">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right"/>
        <w:textAlignment w:val="baseline"/>
        <w:rPr>
          <w:rFonts w:eastAsia="Times New Roman"/>
          <w:szCs w:val="20"/>
          <w:lang w:eastAsia="pt-BR"/>
        </w:rPr>
      </w:pPr>
      <w:r w:rsidRPr="007E08D0">
        <w:rPr>
          <w:rFonts w:eastAsia="Times New Roman"/>
          <w:szCs w:val="20"/>
          <w:lang w:eastAsia="pt-BR"/>
        </w:rPr>
        <w:t xml:space="preserve">Nova Esperança do Sudoeste, PR, </w:t>
      </w:r>
      <w:r w:rsidR="006205C0" w:rsidRPr="007E08D0">
        <w:rPr>
          <w:rFonts w:eastAsia="Times New Roman"/>
          <w:szCs w:val="20"/>
          <w:lang w:eastAsia="pt-BR"/>
        </w:rPr>
        <w:t>26 de outubro de 2021.</w:t>
      </w: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Default="00727D54" w:rsidP="00727D54">
      <w:pPr>
        <w:overflowPunct w:val="0"/>
        <w:autoSpaceDE w:val="0"/>
        <w:autoSpaceDN w:val="0"/>
        <w:adjustRightInd w:val="0"/>
        <w:spacing w:after="0" w:line="240" w:lineRule="auto"/>
        <w:jc w:val="center"/>
        <w:textAlignment w:val="baseline"/>
        <w:rPr>
          <w:rFonts w:eastAsia="Times New Roman"/>
          <w:szCs w:val="20"/>
          <w:lang w:eastAsia="pt-BR"/>
        </w:rPr>
      </w:pPr>
    </w:p>
    <w:p w:rsidR="007E08D0" w:rsidRPr="007E08D0" w:rsidRDefault="007E08D0" w:rsidP="00727D54">
      <w:pPr>
        <w:overflowPunct w:val="0"/>
        <w:autoSpaceDE w:val="0"/>
        <w:autoSpaceDN w:val="0"/>
        <w:adjustRightInd w:val="0"/>
        <w:spacing w:after="0" w:line="240" w:lineRule="auto"/>
        <w:jc w:val="center"/>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b/>
          <w:szCs w:val="20"/>
          <w:lang w:eastAsia="pt-BR"/>
        </w:rPr>
      </w:pPr>
      <w:r w:rsidRPr="007E08D0">
        <w:rPr>
          <w:rFonts w:eastAsia="Times New Roman"/>
          <w:b/>
          <w:szCs w:val="20"/>
          <w:lang w:eastAsia="pt-BR"/>
        </w:rPr>
        <w:t>MUNICÍPIO DE NOVA ESPERANÇA DO SUDOESTE</w:t>
      </w: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b/>
          <w:szCs w:val="20"/>
          <w:lang w:eastAsia="pt-BR"/>
        </w:rPr>
      </w:pPr>
      <w:r w:rsidRPr="007E08D0">
        <w:rPr>
          <w:rFonts w:eastAsia="Times New Roman"/>
          <w:b/>
          <w:szCs w:val="20"/>
          <w:lang w:eastAsia="pt-BR"/>
        </w:rPr>
        <w:t>CONTRATANTE</w:t>
      </w: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szCs w:val="20"/>
          <w:lang w:eastAsia="pt-BR"/>
        </w:rPr>
      </w:pPr>
      <w:r w:rsidRPr="007E08D0">
        <w:rPr>
          <w:rFonts w:eastAsia="Times New Roman"/>
          <w:szCs w:val="20"/>
          <w:lang w:eastAsia="pt-BR"/>
        </w:rPr>
        <w:t>JAIME DA SILVA STANG</w:t>
      </w: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i/>
          <w:szCs w:val="20"/>
          <w:lang w:eastAsia="pt-BR"/>
        </w:rPr>
      </w:pPr>
      <w:r w:rsidRPr="007E08D0">
        <w:rPr>
          <w:rFonts w:eastAsia="Times New Roman"/>
          <w:i/>
          <w:szCs w:val="20"/>
          <w:lang w:eastAsia="pt-BR"/>
        </w:rPr>
        <w:t xml:space="preserve">Prefeito Municipal </w:t>
      </w: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bookmarkStart w:id="0" w:name="_GoBack"/>
      <w:bookmarkEnd w:id="0"/>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b/>
          <w:bCs/>
          <w:szCs w:val="20"/>
          <w:lang w:eastAsia="pt-BR"/>
        </w:rPr>
      </w:pPr>
      <w:r w:rsidRPr="007E08D0">
        <w:rPr>
          <w:rFonts w:eastAsia="Times New Roman"/>
          <w:b/>
          <w:bCs/>
          <w:szCs w:val="20"/>
          <w:lang w:eastAsia="pt-BR"/>
        </w:rPr>
        <w:t>JC ARTEFATOS DE CIMENTO LTDA</w:t>
      </w: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b/>
          <w:bCs/>
          <w:szCs w:val="20"/>
          <w:lang w:eastAsia="pt-BR"/>
        </w:rPr>
      </w:pPr>
      <w:r w:rsidRPr="007E08D0">
        <w:rPr>
          <w:rFonts w:eastAsia="Times New Roman"/>
          <w:b/>
          <w:bCs/>
          <w:szCs w:val="20"/>
          <w:lang w:eastAsia="pt-BR"/>
        </w:rPr>
        <w:t>CONTRATADO</w:t>
      </w: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i/>
          <w:szCs w:val="20"/>
          <w:lang w:eastAsia="pt-BR"/>
        </w:rPr>
      </w:pPr>
      <w:r w:rsidRPr="007E08D0">
        <w:rPr>
          <w:rFonts w:eastAsia="Times New Roman"/>
          <w:i/>
          <w:szCs w:val="20"/>
          <w:lang w:eastAsia="pt-BR"/>
        </w:rPr>
        <w:t>CASSIANO VIVIAN</w:t>
      </w:r>
    </w:p>
    <w:p w:rsidR="00727D54" w:rsidRPr="007E08D0" w:rsidRDefault="00727D54" w:rsidP="00727D54">
      <w:pPr>
        <w:overflowPunct w:val="0"/>
        <w:autoSpaceDE w:val="0"/>
        <w:autoSpaceDN w:val="0"/>
        <w:adjustRightInd w:val="0"/>
        <w:spacing w:after="0" w:line="240" w:lineRule="auto"/>
        <w:jc w:val="center"/>
        <w:textAlignment w:val="baseline"/>
        <w:rPr>
          <w:rFonts w:eastAsia="Times New Roman"/>
          <w:i/>
          <w:szCs w:val="20"/>
          <w:lang w:eastAsia="pt-BR"/>
        </w:rPr>
      </w:pPr>
      <w:r w:rsidRPr="007E08D0">
        <w:rPr>
          <w:rFonts w:eastAsia="Times New Roman"/>
          <w:i/>
          <w:szCs w:val="20"/>
          <w:lang w:eastAsia="pt-BR"/>
        </w:rPr>
        <w:t>Administrador</w:t>
      </w: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b/>
          <w:szCs w:val="20"/>
          <w:lang w:eastAsia="pt-BR"/>
        </w:rPr>
      </w:pPr>
      <w:r w:rsidRPr="007E08D0">
        <w:rPr>
          <w:rFonts w:eastAsia="Times New Roman"/>
          <w:b/>
          <w:szCs w:val="20"/>
          <w:lang w:eastAsia="pt-BR"/>
        </w:rPr>
        <w:t xml:space="preserve">TESTEMUNHAS: </w:t>
      </w: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r w:rsidRPr="007E08D0">
        <w:rPr>
          <w:rFonts w:eastAsia="Times New Roman"/>
          <w:szCs w:val="20"/>
          <w:lang w:eastAsia="pt-BR"/>
        </w:rPr>
        <w:t>Nome:</w:t>
      </w:r>
      <w:r w:rsidRPr="007E08D0">
        <w:rPr>
          <w:rFonts w:eastAsia="Times New Roman"/>
          <w:szCs w:val="20"/>
          <w:lang w:eastAsia="pt-BR"/>
        </w:rPr>
        <w:tab/>
      </w:r>
      <w:r w:rsidRPr="007E08D0">
        <w:rPr>
          <w:rFonts w:eastAsia="Times New Roman"/>
          <w:szCs w:val="20"/>
          <w:lang w:eastAsia="pt-BR"/>
        </w:rPr>
        <w:tab/>
      </w:r>
      <w:r w:rsidRPr="007E08D0">
        <w:rPr>
          <w:rFonts w:eastAsia="Times New Roman"/>
          <w:szCs w:val="20"/>
          <w:lang w:eastAsia="pt-BR"/>
        </w:rPr>
        <w:tab/>
        <w:t xml:space="preserve">                 </w:t>
      </w:r>
      <w:r w:rsidRPr="007E08D0">
        <w:rPr>
          <w:rFonts w:eastAsia="Times New Roman"/>
          <w:szCs w:val="20"/>
          <w:lang w:eastAsia="pt-BR"/>
        </w:rPr>
        <w:tab/>
        <w:t xml:space="preserve">                             Nome: </w:t>
      </w:r>
    </w:p>
    <w:p w:rsidR="00031391" w:rsidRPr="007E08D0" w:rsidRDefault="00031391"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r w:rsidRPr="007E08D0">
        <w:rPr>
          <w:rFonts w:eastAsia="Times New Roman"/>
          <w:szCs w:val="20"/>
          <w:lang w:eastAsia="pt-BR"/>
        </w:rPr>
        <w:t>RG nº:</w:t>
      </w:r>
      <w:r w:rsidRPr="007E08D0">
        <w:rPr>
          <w:rFonts w:eastAsia="Times New Roman"/>
          <w:szCs w:val="20"/>
          <w:lang w:eastAsia="pt-BR"/>
        </w:rPr>
        <w:tab/>
      </w:r>
      <w:r w:rsidRPr="007E08D0">
        <w:rPr>
          <w:rFonts w:eastAsia="Times New Roman"/>
          <w:szCs w:val="20"/>
          <w:lang w:eastAsia="pt-BR"/>
        </w:rPr>
        <w:tab/>
      </w:r>
      <w:r w:rsidRPr="007E08D0">
        <w:rPr>
          <w:rFonts w:eastAsia="Times New Roman"/>
          <w:szCs w:val="20"/>
          <w:lang w:eastAsia="pt-BR"/>
        </w:rPr>
        <w:tab/>
      </w:r>
      <w:r w:rsidRPr="007E08D0">
        <w:rPr>
          <w:rFonts w:eastAsia="Times New Roman"/>
          <w:szCs w:val="20"/>
          <w:lang w:eastAsia="pt-BR"/>
        </w:rPr>
        <w:tab/>
        <w:t xml:space="preserve">                  </w:t>
      </w:r>
      <w:r w:rsidRPr="007E08D0">
        <w:rPr>
          <w:rFonts w:eastAsia="Times New Roman"/>
          <w:szCs w:val="20"/>
          <w:lang w:eastAsia="pt-BR"/>
        </w:rPr>
        <w:tab/>
        <w:t xml:space="preserve">                RG nº: </w:t>
      </w:r>
    </w:p>
    <w:p w:rsidR="00031391" w:rsidRPr="007E08D0" w:rsidRDefault="00031391" w:rsidP="00727D54">
      <w:pPr>
        <w:overflowPunct w:val="0"/>
        <w:autoSpaceDE w:val="0"/>
        <w:autoSpaceDN w:val="0"/>
        <w:adjustRightInd w:val="0"/>
        <w:spacing w:after="0" w:line="240" w:lineRule="auto"/>
        <w:jc w:val="both"/>
        <w:textAlignment w:val="baseline"/>
        <w:rPr>
          <w:rFonts w:eastAsia="Times New Roman"/>
          <w:szCs w:val="20"/>
          <w:lang w:eastAsia="pt-BR"/>
        </w:rPr>
      </w:pPr>
    </w:p>
    <w:p w:rsidR="00727D54" w:rsidRPr="007E08D0" w:rsidRDefault="00727D54" w:rsidP="00727D54">
      <w:pPr>
        <w:overflowPunct w:val="0"/>
        <w:autoSpaceDE w:val="0"/>
        <w:autoSpaceDN w:val="0"/>
        <w:adjustRightInd w:val="0"/>
        <w:spacing w:after="0" w:line="240" w:lineRule="auto"/>
        <w:jc w:val="both"/>
        <w:textAlignment w:val="baseline"/>
        <w:rPr>
          <w:rFonts w:eastAsia="Times New Roman"/>
          <w:szCs w:val="20"/>
          <w:lang w:eastAsia="pt-BR"/>
        </w:rPr>
      </w:pPr>
      <w:proofErr w:type="spellStart"/>
      <w:r w:rsidRPr="007E08D0">
        <w:rPr>
          <w:rFonts w:eastAsia="Times New Roman"/>
          <w:szCs w:val="20"/>
          <w:lang w:eastAsia="pt-BR"/>
        </w:rPr>
        <w:t>Ass</w:t>
      </w:r>
      <w:proofErr w:type="spellEnd"/>
      <w:r w:rsidRPr="007E08D0">
        <w:rPr>
          <w:rFonts w:eastAsia="Times New Roman"/>
          <w:szCs w:val="20"/>
          <w:lang w:eastAsia="pt-BR"/>
        </w:rPr>
        <w:t>:___________________________</w:t>
      </w:r>
      <w:r w:rsidRPr="007E08D0">
        <w:rPr>
          <w:rFonts w:eastAsia="Times New Roman"/>
          <w:szCs w:val="20"/>
          <w:lang w:eastAsia="pt-BR"/>
        </w:rPr>
        <w:tab/>
      </w:r>
      <w:r w:rsidRPr="007E08D0">
        <w:rPr>
          <w:rFonts w:eastAsia="Times New Roman"/>
          <w:szCs w:val="20"/>
          <w:lang w:eastAsia="pt-BR"/>
        </w:rPr>
        <w:tab/>
        <w:t xml:space="preserve">      </w:t>
      </w:r>
      <w:r w:rsidRPr="007E08D0">
        <w:rPr>
          <w:rFonts w:eastAsia="Times New Roman"/>
          <w:szCs w:val="20"/>
          <w:lang w:eastAsia="pt-BR"/>
        </w:rPr>
        <w:tab/>
        <w:t xml:space="preserve">  </w:t>
      </w:r>
      <w:r w:rsidR="00031391" w:rsidRPr="007E08D0">
        <w:rPr>
          <w:rFonts w:eastAsia="Times New Roman"/>
          <w:szCs w:val="20"/>
          <w:lang w:eastAsia="pt-BR"/>
        </w:rPr>
        <w:t xml:space="preserve"> </w:t>
      </w:r>
      <w:proofErr w:type="spellStart"/>
      <w:r w:rsidRPr="007E08D0">
        <w:rPr>
          <w:rFonts w:eastAsia="Times New Roman"/>
          <w:szCs w:val="20"/>
          <w:lang w:eastAsia="pt-BR"/>
        </w:rPr>
        <w:t>Ass</w:t>
      </w:r>
      <w:proofErr w:type="spellEnd"/>
      <w:r w:rsidRPr="007E08D0">
        <w:rPr>
          <w:rFonts w:eastAsia="Times New Roman"/>
          <w:szCs w:val="20"/>
          <w:lang w:eastAsia="pt-BR"/>
        </w:rPr>
        <w:t>:___________________________</w:t>
      </w:r>
    </w:p>
    <w:p w:rsidR="00727D54" w:rsidRPr="007E08D0" w:rsidRDefault="00727D54" w:rsidP="00727D54">
      <w:pPr>
        <w:overflowPunct w:val="0"/>
        <w:autoSpaceDE w:val="0"/>
        <w:autoSpaceDN w:val="0"/>
        <w:adjustRightInd w:val="0"/>
        <w:spacing w:after="0" w:line="240" w:lineRule="auto"/>
        <w:textAlignment w:val="baseline"/>
        <w:rPr>
          <w:rFonts w:eastAsia="Times New Roman"/>
          <w:szCs w:val="20"/>
          <w:lang w:eastAsia="pt-BR"/>
        </w:rPr>
      </w:pPr>
    </w:p>
    <w:p w:rsidR="00727D54" w:rsidRPr="007E08D0" w:rsidRDefault="00727D54" w:rsidP="00727D54">
      <w:pPr>
        <w:rPr>
          <w:szCs w:val="20"/>
        </w:rPr>
      </w:pPr>
    </w:p>
    <w:p w:rsidR="00EC0A06" w:rsidRPr="007E08D0" w:rsidRDefault="00EC0A06"/>
    <w:sectPr w:rsidR="00EC0A06" w:rsidRPr="007E08D0" w:rsidSect="009D4EC3">
      <w:footerReference w:type="even" r:id="rId6"/>
      <w:footerReference w:type="default" r:id="rId7"/>
      <w:pgSz w:w="11907" w:h="16840" w:code="9"/>
      <w:pgMar w:top="2127" w:right="1134" w:bottom="1134" w:left="1134" w:header="720" w:footer="70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56B6">
      <w:pPr>
        <w:spacing w:after="0" w:line="240" w:lineRule="auto"/>
      </w:pPr>
      <w:r>
        <w:separator/>
      </w:r>
    </w:p>
  </w:endnote>
  <w:endnote w:type="continuationSeparator" w:id="0">
    <w:p w:rsidR="00000000" w:rsidRDefault="00F9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0313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F956B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0313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56B6">
      <w:rPr>
        <w:rStyle w:val="Nmerodepgina"/>
        <w:noProof/>
      </w:rPr>
      <w:t>4</w:t>
    </w:r>
    <w:r>
      <w:rPr>
        <w:rStyle w:val="Nmerodepgina"/>
      </w:rPr>
      <w:fldChar w:fldCharType="end"/>
    </w:r>
  </w:p>
  <w:p w:rsidR="00CA7CE5" w:rsidRDefault="00F956B6">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56B6">
      <w:pPr>
        <w:spacing w:after="0" w:line="240" w:lineRule="auto"/>
      </w:pPr>
      <w:r>
        <w:separator/>
      </w:r>
    </w:p>
  </w:footnote>
  <w:footnote w:type="continuationSeparator" w:id="0">
    <w:p w:rsidR="00000000" w:rsidRDefault="00F95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54"/>
    <w:rsid w:val="00031391"/>
    <w:rsid w:val="000F5B90"/>
    <w:rsid w:val="002D369B"/>
    <w:rsid w:val="006205C0"/>
    <w:rsid w:val="00727D54"/>
    <w:rsid w:val="007E08D0"/>
    <w:rsid w:val="009D4EC3"/>
    <w:rsid w:val="00B647F1"/>
    <w:rsid w:val="00C63F6B"/>
    <w:rsid w:val="00EC0A06"/>
    <w:rsid w:val="00F95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3C99"/>
  <w15:chartTrackingRefBased/>
  <w15:docId w15:val="{46B08EFD-6152-4A72-AB27-D95BE98D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27D5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27D54"/>
    <w:rPr>
      <w:rFonts w:ascii="Times New Roman" w:eastAsia="Times New Roman" w:hAnsi="Times New Roman" w:cs="Times New Roman"/>
      <w:sz w:val="20"/>
      <w:szCs w:val="20"/>
      <w:lang w:eastAsia="pt-BR"/>
    </w:rPr>
  </w:style>
  <w:style w:type="character" w:styleId="Nmerodepgina">
    <w:name w:val="page number"/>
    <w:basedOn w:val="Fontepargpadro"/>
    <w:semiHidden/>
    <w:rsid w:val="0072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2385</Words>
  <Characters>12879</Characters>
  <Application>Microsoft Office Word</Application>
  <DocSecurity>0</DocSecurity>
  <Lines>107</Lines>
  <Paragraphs>30</Paragraphs>
  <ScaleCrop>false</ScaleCrop>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9</cp:revision>
  <dcterms:created xsi:type="dcterms:W3CDTF">2021-10-26T12:59:00Z</dcterms:created>
  <dcterms:modified xsi:type="dcterms:W3CDTF">2021-10-26T13:36:00Z</dcterms:modified>
</cp:coreProperties>
</file>