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2CAC" w14:textId="5F40E2B6" w:rsidR="005E6D7D" w:rsidRPr="00B10F7D" w:rsidRDefault="005E6D7D" w:rsidP="005E6D7D">
      <w:pPr>
        <w:tabs>
          <w:tab w:val="center" w:pos="4252"/>
          <w:tab w:val="right" w:pos="8504"/>
        </w:tabs>
        <w:rPr>
          <w:rFonts w:ascii="Calibri" w:eastAsia="Calibri" w:hAnsi="Calibri"/>
          <w:b/>
          <w:bCs/>
          <w:sz w:val="22"/>
          <w:szCs w:val="22"/>
        </w:rPr>
      </w:pPr>
      <w:bookmarkStart w:id="0" w:name="_GoBack"/>
      <w:bookmarkEnd w:id="0"/>
      <w:r w:rsidRPr="00B6222A">
        <w:rPr>
          <w:rFonts w:ascii="Calibri" w:eastAsia="Calibri" w:hAnsi="Calibri"/>
          <w:b/>
          <w:noProof/>
          <w:sz w:val="22"/>
          <w:szCs w:val="22"/>
          <w:lang w:eastAsia="pt-BR"/>
        </w:rPr>
        <w:drawing>
          <wp:inline distT="0" distB="0" distL="0" distR="0" wp14:anchorId="51BE8355" wp14:editId="6AA1E0FB">
            <wp:extent cx="1666875" cy="695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4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220EF" w14:textId="77777777" w:rsidR="006A4BEF" w:rsidRDefault="005E6D7D" w:rsidP="005E6D7D">
      <w:pPr>
        <w:tabs>
          <w:tab w:val="center" w:pos="4252"/>
          <w:tab w:val="right" w:pos="8504"/>
        </w:tabs>
        <w:rPr>
          <w:rFonts w:ascii="Calibri" w:eastAsia="Calibri" w:hAnsi="Calibri"/>
          <w:b/>
          <w:bCs/>
          <w:sz w:val="22"/>
          <w:szCs w:val="22"/>
        </w:rPr>
      </w:pPr>
      <w:proofErr w:type="gramStart"/>
      <w:r w:rsidRPr="00B10F7D">
        <w:rPr>
          <w:rFonts w:ascii="Calibri" w:eastAsia="Calibri" w:hAnsi="Calibri"/>
          <w:b/>
          <w:bCs/>
          <w:sz w:val="22"/>
          <w:szCs w:val="22"/>
        </w:rPr>
        <w:t>EMPRESA:</w:t>
      </w:r>
      <w:proofErr w:type="gramEnd"/>
      <w:r w:rsidRPr="00B10F7D">
        <w:rPr>
          <w:rFonts w:ascii="Calibri" w:eastAsia="Calibri" w:hAnsi="Calibri"/>
          <w:b/>
          <w:bCs/>
          <w:sz w:val="22"/>
          <w:szCs w:val="22"/>
        </w:rPr>
        <w:t xml:space="preserve">VALDELI JOSÉ VIDAL  CNPJ\06132298/0001-70        </w:t>
      </w:r>
    </w:p>
    <w:p w14:paraId="51DB7F53" w14:textId="74564F3B" w:rsidR="005E6D7D" w:rsidRPr="00B10F7D" w:rsidRDefault="005E6D7D" w:rsidP="005E6D7D">
      <w:pPr>
        <w:tabs>
          <w:tab w:val="center" w:pos="4252"/>
          <w:tab w:val="right" w:pos="8504"/>
        </w:tabs>
        <w:rPr>
          <w:rFonts w:ascii="Calibri" w:eastAsia="Calibri" w:hAnsi="Calibri"/>
          <w:b/>
          <w:bCs/>
          <w:sz w:val="22"/>
          <w:szCs w:val="22"/>
        </w:rPr>
      </w:pPr>
      <w:r w:rsidRPr="00B10F7D">
        <w:rPr>
          <w:rFonts w:ascii="Calibri" w:eastAsia="Calibri" w:hAnsi="Calibri"/>
          <w:b/>
          <w:bCs/>
          <w:sz w:val="22"/>
          <w:szCs w:val="22"/>
        </w:rPr>
        <w:t xml:space="preserve"> INSCRIÇÃO ESTADUAL 90304498-59</w:t>
      </w:r>
    </w:p>
    <w:p w14:paraId="6CB07FDF" w14:textId="77777777" w:rsidR="005E6D7D" w:rsidRPr="00B10F7D" w:rsidRDefault="005E6D7D" w:rsidP="005E6D7D">
      <w:pPr>
        <w:tabs>
          <w:tab w:val="center" w:pos="4252"/>
          <w:tab w:val="right" w:pos="8504"/>
        </w:tabs>
        <w:rPr>
          <w:rFonts w:ascii="Calibri" w:eastAsia="Calibri" w:hAnsi="Calibri"/>
          <w:b/>
          <w:bCs/>
          <w:sz w:val="22"/>
          <w:szCs w:val="22"/>
        </w:rPr>
      </w:pPr>
      <w:r w:rsidRPr="00B10F7D">
        <w:rPr>
          <w:rFonts w:ascii="Calibri" w:eastAsia="Calibri" w:hAnsi="Calibri"/>
          <w:b/>
          <w:bCs/>
          <w:sz w:val="22"/>
          <w:szCs w:val="22"/>
        </w:rPr>
        <w:t>RUA DIAMANTE 147 BAIRRO ESMERALDA CASCAVEL-PARANÁ. IMAIL: sanilevervidal@hotmail.com</w:t>
      </w:r>
    </w:p>
    <w:p w14:paraId="4A267D5B" w14:textId="77777777" w:rsidR="005E6D7D" w:rsidRPr="00B10F7D" w:rsidRDefault="005E6D7D" w:rsidP="005E6D7D">
      <w:pPr>
        <w:tabs>
          <w:tab w:val="center" w:pos="4252"/>
          <w:tab w:val="right" w:pos="8504"/>
        </w:tabs>
        <w:rPr>
          <w:rFonts w:ascii="Calibri" w:eastAsia="Calibri" w:hAnsi="Calibri"/>
          <w:b/>
          <w:bCs/>
          <w:sz w:val="22"/>
          <w:szCs w:val="22"/>
        </w:rPr>
      </w:pPr>
      <w:r w:rsidRPr="00B10F7D">
        <w:rPr>
          <w:rFonts w:ascii="Calibri" w:eastAsia="Calibri" w:hAnsi="Calibri"/>
          <w:b/>
          <w:bCs/>
          <w:sz w:val="22"/>
          <w:szCs w:val="22"/>
        </w:rPr>
        <w:t xml:space="preserve">                                                              </w:t>
      </w:r>
      <w:proofErr w:type="gramStart"/>
      <w:r w:rsidRPr="00B10F7D">
        <w:rPr>
          <w:rFonts w:ascii="Calibri" w:eastAsia="Calibri" w:hAnsi="Calibri"/>
          <w:b/>
          <w:bCs/>
          <w:sz w:val="22"/>
          <w:szCs w:val="22"/>
        </w:rPr>
        <w:t>FONE:</w:t>
      </w:r>
      <w:proofErr w:type="gramEnd"/>
      <w:r w:rsidRPr="00B10F7D">
        <w:rPr>
          <w:rFonts w:ascii="Calibri" w:eastAsia="Calibri" w:hAnsi="Calibri"/>
          <w:b/>
          <w:bCs/>
          <w:sz w:val="22"/>
          <w:szCs w:val="22"/>
        </w:rPr>
        <w:t>45 991174235   45  32262939</w:t>
      </w:r>
    </w:p>
    <w:p w14:paraId="1C3E7C42" w14:textId="15AEC0AB" w:rsidR="005E6D7D" w:rsidRDefault="005E6D7D" w:rsidP="006A4BEF">
      <w:pPr>
        <w:tabs>
          <w:tab w:val="left" w:pos="3600"/>
        </w:tabs>
        <w:spacing w:line="240" w:lineRule="auto"/>
        <w:rPr>
          <w:rFonts w:ascii="Arial" w:hAnsi="Arial" w:cs="Arial"/>
          <w:b/>
          <w:u w:val="single"/>
        </w:rPr>
      </w:pPr>
    </w:p>
    <w:p w14:paraId="2431B716" w14:textId="77777777" w:rsidR="005E6D7D" w:rsidRDefault="005E6D7D" w:rsidP="009E3B53">
      <w:pPr>
        <w:spacing w:line="240" w:lineRule="auto"/>
        <w:ind w:left="708" w:firstLine="708"/>
        <w:jc w:val="center"/>
        <w:rPr>
          <w:rFonts w:ascii="Arial" w:hAnsi="Arial" w:cs="Arial"/>
          <w:b/>
          <w:u w:val="single"/>
        </w:rPr>
      </w:pPr>
    </w:p>
    <w:p w14:paraId="1E5E29FA" w14:textId="77777777" w:rsidR="004C27BF" w:rsidRPr="00D06EBD" w:rsidRDefault="004C27BF" w:rsidP="009E3B53">
      <w:pPr>
        <w:spacing w:line="240" w:lineRule="auto"/>
        <w:ind w:left="708" w:firstLine="708"/>
        <w:jc w:val="center"/>
        <w:rPr>
          <w:rFonts w:ascii="Arial" w:hAnsi="Arial" w:cs="Arial"/>
          <w:b/>
          <w:u w:val="single"/>
        </w:rPr>
      </w:pPr>
      <w:r w:rsidRPr="00D06EBD">
        <w:rPr>
          <w:rFonts w:ascii="Arial" w:hAnsi="Arial" w:cs="Arial"/>
          <w:b/>
          <w:u w:val="single"/>
        </w:rPr>
        <w:t>SOLICITAÇÃO DE ORÇAMENTO</w:t>
      </w:r>
    </w:p>
    <w:p w14:paraId="1D7D0D20" w14:textId="77777777" w:rsidR="004C27BF" w:rsidRPr="00D06EBD" w:rsidRDefault="004C27BF" w:rsidP="004C27BF">
      <w:pPr>
        <w:pStyle w:val="Corpodetexto"/>
        <w:tabs>
          <w:tab w:val="left" w:pos="-2268"/>
          <w:tab w:val="left" w:pos="-2127"/>
        </w:tabs>
        <w:ind w:firstLine="1134"/>
        <w:jc w:val="both"/>
        <w:rPr>
          <w:rFonts w:ascii="Arial" w:hAnsi="Arial" w:cs="Arial"/>
          <w:bCs/>
          <w:sz w:val="20"/>
        </w:rPr>
      </w:pPr>
    </w:p>
    <w:p w14:paraId="390AACB8" w14:textId="3EFF972B" w:rsidR="004C27BF" w:rsidRPr="00D06EBD" w:rsidRDefault="004C27BF" w:rsidP="00B151C2">
      <w:pPr>
        <w:pStyle w:val="Corpodetexto"/>
        <w:tabs>
          <w:tab w:val="clear" w:pos="993"/>
          <w:tab w:val="left" w:pos="-2268"/>
          <w:tab w:val="left" w:pos="-2127"/>
          <w:tab w:val="left" w:pos="709"/>
        </w:tabs>
        <w:spacing w:line="360" w:lineRule="auto"/>
        <w:ind w:left="-567"/>
        <w:jc w:val="both"/>
        <w:rPr>
          <w:rFonts w:ascii="Arial" w:hAnsi="Arial" w:cs="Arial"/>
          <w:bCs/>
          <w:sz w:val="20"/>
        </w:rPr>
      </w:pPr>
      <w:r w:rsidRPr="00D06EBD">
        <w:rPr>
          <w:rFonts w:ascii="Arial" w:hAnsi="Arial" w:cs="Arial"/>
          <w:bCs/>
          <w:sz w:val="20"/>
        </w:rPr>
        <w:tab/>
        <w:t>Prezado (a),</w:t>
      </w:r>
    </w:p>
    <w:p w14:paraId="6990D234" w14:textId="0EAF6AD2" w:rsidR="004C27BF" w:rsidRPr="00D06EBD" w:rsidRDefault="004C27BF" w:rsidP="00B151C2">
      <w:pPr>
        <w:pStyle w:val="Corpodetexto3"/>
        <w:tabs>
          <w:tab w:val="left" w:pos="708"/>
        </w:tabs>
        <w:spacing w:line="360" w:lineRule="auto"/>
        <w:ind w:left="-567"/>
        <w:rPr>
          <w:rFonts w:cs="Arial"/>
          <w:sz w:val="20"/>
        </w:rPr>
      </w:pPr>
      <w:r w:rsidRPr="00D06EBD">
        <w:rPr>
          <w:rFonts w:cs="Arial"/>
          <w:sz w:val="20"/>
        </w:rPr>
        <w:tab/>
        <w:t xml:space="preserve">Solicitamos de vossa senhoria o </w:t>
      </w:r>
      <w:r w:rsidRPr="00D06EBD">
        <w:rPr>
          <w:rFonts w:cs="Arial"/>
          <w:bCs/>
          <w:sz w:val="20"/>
        </w:rPr>
        <w:t>orçamento</w:t>
      </w:r>
      <w:r w:rsidR="00941F7A" w:rsidRPr="00D06EBD">
        <w:rPr>
          <w:rFonts w:cs="Arial"/>
          <w:sz w:val="20"/>
        </w:rPr>
        <w:t xml:space="preserve"> de</w:t>
      </w:r>
      <w:proofErr w:type="gramStart"/>
      <w:r w:rsidR="00941F7A" w:rsidRPr="00D06EBD">
        <w:rPr>
          <w:rFonts w:cs="Arial"/>
          <w:sz w:val="20"/>
        </w:rPr>
        <w:t xml:space="preserve"> </w:t>
      </w:r>
      <w:r w:rsidR="00941F7A" w:rsidRPr="00D06EBD">
        <w:rPr>
          <w:rFonts w:cs="Arial"/>
          <w:b/>
          <w:i/>
          <w:sz w:val="20"/>
        </w:rPr>
        <w:t xml:space="preserve"> </w:t>
      </w:r>
      <w:proofErr w:type="gramEnd"/>
      <w:r w:rsidR="00EB7420" w:rsidRPr="00D06EBD">
        <w:rPr>
          <w:rFonts w:cs="Arial"/>
          <w:b/>
          <w:sz w:val="20"/>
        </w:rPr>
        <w:t xml:space="preserve">Materiais de Limpeza Hospitalar </w:t>
      </w:r>
      <w:r w:rsidR="00E01FE6" w:rsidRPr="00D06EBD">
        <w:rPr>
          <w:rFonts w:cs="Arial"/>
          <w:sz w:val="20"/>
        </w:rPr>
        <w:t>C</w:t>
      </w:r>
      <w:r w:rsidRPr="00D06EBD">
        <w:rPr>
          <w:rFonts w:cs="Arial"/>
          <w:sz w:val="20"/>
        </w:rPr>
        <w:t xml:space="preserve">onforme descrição abaixo, para darmos continuidade na tramitação para </w:t>
      </w:r>
      <w:r w:rsidR="00941F7A" w:rsidRPr="00D06EBD">
        <w:rPr>
          <w:rFonts w:cs="Arial"/>
          <w:b/>
          <w:i/>
          <w:sz w:val="20"/>
        </w:rPr>
        <w:t>aquisição dos itens</w:t>
      </w:r>
      <w:r w:rsidRPr="00D06EBD">
        <w:rPr>
          <w:rFonts w:cs="Arial"/>
          <w:b/>
          <w:i/>
          <w:sz w:val="20"/>
        </w:rPr>
        <w:t xml:space="preserve"> </w:t>
      </w:r>
      <w:r w:rsidRPr="00D06EBD">
        <w:rPr>
          <w:rFonts w:cs="Arial"/>
          <w:sz w:val="20"/>
        </w:rPr>
        <w:t>abaixo citados.</w:t>
      </w:r>
    </w:p>
    <w:p w14:paraId="73DCFA0A" w14:textId="4CBD02C1" w:rsidR="004C27BF" w:rsidRPr="00D06EBD" w:rsidRDefault="004C27BF" w:rsidP="00B151C2">
      <w:pPr>
        <w:pStyle w:val="Corpodetexto3"/>
        <w:tabs>
          <w:tab w:val="left" w:pos="708"/>
        </w:tabs>
        <w:spacing w:line="360" w:lineRule="auto"/>
        <w:ind w:left="-567"/>
        <w:rPr>
          <w:rFonts w:cs="Arial"/>
          <w:sz w:val="20"/>
        </w:rPr>
      </w:pPr>
      <w:r w:rsidRPr="00D06EBD">
        <w:rPr>
          <w:rFonts w:cs="Arial"/>
          <w:sz w:val="20"/>
        </w:rPr>
        <w:tab/>
        <w:t xml:space="preserve">Informamos, outrossim, que sua empresa pode enviar as propostas via e-mail: </w:t>
      </w:r>
      <w:r w:rsidR="00941F7A" w:rsidRPr="00D06EBD">
        <w:rPr>
          <w:rFonts w:cs="Arial"/>
          <w:sz w:val="20"/>
          <w:u w:val="single"/>
        </w:rPr>
        <w:t>secretarianesadm21@hotmail.com</w:t>
      </w:r>
      <w:r w:rsidRPr="00D06EBD">
        <w:rPr>
          <w:rFonts w:cs="Arial"/>
          <w:sz w:val="20"/>
        </w:rPr>
        <w:t xml:space="preserve"> ou para o seguinte endereço, </w:t>
      </w:r>
      <w:r w:rsidR="00BB4F79" w:rsidRPr="00D06EBD">
        <w:rPr>
          <w:rFonts w:cs="Arial"/>
          <w:sz w:val="20"/>
        </w:rPr>
        <w:t>Rua Brasil, 90</w:t>
      </w:r>
      <w:r w:rsidRPr="00D06EBD">
        <w:rPr>
          <w:rFonts w:cs="Arial"/>
          <w:sz w:val="20"/>
        </w:rPr>
        <w:t xml:space="preserve">, Nova Esperança do Sudoeste, Paraná, preenchendo todos os dados da empresa para posteriores contatos. </w:t>
      </w:r>
    </w:p>
    <w:p w14:paraId="0CA5A0C3" w14:textId="77777777" w:rsidR="00F56B7F" w:rsidRPr="00D06EBD" w:rsidRDefault="00F56B7F" w:rsidP="004C27BF">
      <w:pPr>
        <w:pStyle w:val="Corpodetexto3"/>
        <w:tabs>
          <w:tab w:val="left" w:pos="708"/>
        </w:tabs>
        <w:ind w:left="-567"/>
        <w:rPr>
          <w:rFonts w:cs="Arial"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708"/>
        <w:gridCol w:w="5245"/>
        <w:gridCol w:w="1134"/>
        <w:gridCol w:w="992"/>
      </w:tblGrid>
      <w:tr w:rsidR="00A72F69" w:rsidRPr="00D06EBD" w14:paraId="35304BE1" w14:textId="77777777" w:rsidTr="006A4BEF">
        <w:tc>
          <w:tcPr>
            <w:tcW w:w="993" w:type="dxa"/>
            <w:tcBorders>
              <w:bottom w:val="single" w:sz="4" w:space="0" w:color="auto"/>
            </w:tcBorders>
          </w:tcPr>
          <w:p w14:paraId="76B2C715" w14:textId="2FD76D51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709" w:type="dxa"/>
          </w:tcPr>
          <w:p w14:paraId="2ACA5F62" w14:textId="29F3528D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709" w:type="dxa"/>
          </w:tcPr>
          <w:p w14:paraId="075E5C74" w14:textId="71D8544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708" w:type="dxa"/>
          </w:tcPr>
          <w:p w14:paraId="12322089" w14:textId="353608DF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2816F15A" w14:textId="24BE6177" w:rsidR="00A72F69" w:rsidRPr="00A61A28" w:rsidRDefault="00A72F69" w:rsidP="00E01F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134" w:type="dxa"/>
          </w:tcPr>
          <w:p w14:paraId="6FC627A5" w14:textId="55AE2ADA" w:rsidR="00A72F69" w:rsidRPr="00A61A28" w:rsidRDefault="00A72F69" w:rsidP="006A4B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</w:tcPr>
          <w:p w14:paraId="755E6207" w14:textId="53DF2995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VALOR</w:t>
            </w:r>
          </w:p>
          <w:p w14:paraId="1FEBD3FD" w14:textId="7FEE52F1" w:rsidR="00A72F69" w:rsidRPr="00A61A28" w:rsidRDefault="006A4BE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UNIT</w:t>
            </w:r>
          </w:p>
        </w:tc>
      </w:tr>
      <w:tr w:rsidR="00A72F69" w:rsidRPr="00984756" w14:paraId="0316D62A" w14:textId="77777777" w:rsidTr="006A4BEF">
        <w:tc>
          <w:tcPr>
            <w:tcW w:w="993" w:type="dxa"/>
            <w:tcBorders>
              <w:bottom w:val="nil"/>
            </w:tcBorders>
          </w:tcPr>
          <w:p w14:paraId="7DC47DBE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44CB145A" w14:textId="0B723A63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14:paraId="6DDB50E2" w14:textId="319C085E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8" w:type="dxa"/>
          </w:tcPr>
          <w:p w14:paraId="4E19B345" w14:textId="49F9DA29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0BE707AB" w14:textId="6E06033C" w:rsidR="00A72F69" w:rsidRPr="00A61A28" w:rsidRDefault="00A72F69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LIXEIRA HOSPITALAR BRANCA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com adesivo infectante, com pedal, capacidade de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50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, Alt: 72cm, Larg: 44cm, Profund: 40 cm, peso aproximadamente 3,340 kg</w:t>
            </w:r>
          </w:p>
          <w:p w14:paraId="302B3A02" w14:textId="77777777" w:rsidR="00A72F69" w:rsidRPr="00A61A28" w:rsidRDefault="00A72F69" w:rsidP="00E01F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Material Polipropileno;</w:t>
            </w:r>
          </w:p>
          <w:p w14:paraId="4AFF45EB" w14:textId="3A360670" w:rsidR="00A72F69" w:rsidRPr="00A61A28" w:rsidRDefault="00A72F69" w:rsidP="00E01F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0DCD290D" w14:textId="702F6B47" w:rsidR="00A72F69" w:rsidRPr="00A61A28" w:rsidRDefault="006E05D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NYCOL</w:t>
            </w:r>
          </w:p>
        </w:tc>
        <w:tc>
          <w:tcPr>
            <w:tcW w:w="992" w:type="dxa"/>
          </w:tcPr>
          <w:p w14:paraId="12AC9D2F" w14:textId="66337428" w:rsidR="00A72F69" w:rsidRPr="00A61A28" w:rsidRDefault="006E05D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221,00</w:t>
            </w:r>
          </w:p>
        </w:tc>
      </w:tr>
      <w:tr w:rsidR="00A72F69" w:rsidRPr="00984756" w14:paraId="205504E8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32330DAF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0CA8EAA3" w14:textId="2457744F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9" w:type="dxa"/>
          </w:tcPr>
          <w:p w14:paraId="473E2E31" w14:textId="13875DDF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08" w:type="dxa"/>
          </w:tcPr>
          <w:p w14:paraId="377EEE1F" w14:textId="4B28F619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222F817D" w14:textId="24E14AA4" w:rsidR="00A72F69" w:rsidRPr="00A61A28" w:rsidRDefault="00A72F69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LIXEIRA HOSPITALAR VERMELHA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com adesivo infectante, com pedal, capacidade de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50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, Alt: 72cm, Larg: 44cm, Profund: 40 cm, peso aproximadamente 3,340 kg, material Polipropileno.</w:t>
            </w:r>
          </w:p>
          <w:p w14:paraId="1B81F507" w14:textId="77777777" w:rsidR="00A72F69" w:rsidRPr="00A61A28" w:rsidRDefault="00A72F69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63A1D83F" w14:textId="0FD23C4C" w:rsidR="00A72F69" w:rsidRPr="00A61A28" w:rsidRDefault="006E05D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BELOSCH</w:t>
            </w:r>
          </w:p>
        </w:tc>
        <w:tc>
          <w:tcPr>
            <w:tcW w:w="992" w:type="dxa"/>
          </w:tcPr>
          <w:p w14:paraId="52F1C665" w14:textId="0F5FFB11" w:rsidR="00A72F69" w:rsidRPr="00A61A28" w:rsidRDefault="006E05D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221,00</w:t>
            </w:r>
          </w:p>
        </w:tc>
      </w:tr>
      <w:tr w:rsidR="00A72F69" w:rsidRPr="00984756" w14:paraId="21A2A513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132ACC0B" w14:textId="192F9948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709" w:type="dxa"/>
          </w:tcPr>
          <w:p w14:paraId="68E67D04" w14:textId="3E03F7CB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</w:tcPr>
          <w:p w14:paraId="6D570427" w14:textId="3DD4A47F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8" w:type="dxa"/>
          </w:tcPr>
          <w:p w14:paraId="3E47361E" w14:textId="21B773CE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055D25D6" w14:textId="77777777" w:rsidR="00A72F69" w:rsidRPr="00A61A28" w:rsidRDefault="00A72F69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LIXEIRA EM POLIPROPILENO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com tampa com acionamento por pedal, capacidade de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50 litros,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na cor branca. Alt: 60 cm, Larg: 41 cm, Prof: 40 cm. Pedal e coluna (que sustenta a tampa) substituíveis.</w:t>
            </w:r>
          </w:p>
          <w:p w14:paraId="4CF3F0BE" w14:textId="52C9E7BD" w:rsidR="00A72F69" w:rsidRPr="00A61A28" w:rsidRDefault="00A72F69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45678CAE" w14:textId="546CED08" w:rsidR="00A72F69" w:rsidRPr="00A61A28" w:rsidRDefault="006E05D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NYCOL</w:t>
            </w:r>
          </w:p>
        </w:tc>
        <w:tc>
          <w:tcPr>
            <w:tcW w:w="992" w:type="dxa"/>
          </w:tcPr>
          <w:p w14:paraId="308CB904" w14:textId="71CE3B9F" w:rsidR="00A72F69" w:rsidRPr="00A61A28" w:rsidRDefault="006E05D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189,00</w:t>
            </w:r>
          </w:p>
        </w:tc>
      </w:tr>
      <w:tr w:rsidR="00A72F69" w:rsidRPr="00984756" w14:paraId="4C2B2393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6CF1CFE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755ADE83" w14:textId="4E8E40C8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9" w:type="dxa"/>
          </w:tcPr>
          <w:p w14:paraId="3A1735F6" w14:textId="38FC7B1D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08" w:type="dxa"/>
          </w:tcPr>
          <w:p w14:paraId="277DE746" w14:textId="490BD430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57040956" w14:textId="0D826BE9" w:rsidR="00A72F69" w:rsidRPr="00A61A28" w:rsidRDefault="00A72F69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LIXEIRA EM POLIPROPILENO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com tampa com acionamento por pedal, capacidade de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30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na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cor branca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. Medindo: 32 cm de comprimento, 42 cm de largura, 48 cm de altura. Pedal e coluna (que sustenta a tampa) substituíveis.</w:t>
            </w:r>
          </w:p>
          <w:p w14:paraId="241E3828" w14:textId="4A873C22" w:rsidR="00A72F69" w:rsidRPr="00A61A28" w:rsidRDefault="00A72F69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365D1433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</w:tcPr>
          <w:p w14:paraId="2BDCAED0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A72F69" w:rsidRPr="00984756" w14:paraId="5CDCB098" w14:textId="77777777" w:rsidTr="006A4BEF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4C9C85F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77AF67E3" w14:textId="4ADE005F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9" w:type="dxa"/>
          </w:tcPr>
          <w:p w14:paraId="1F316554" w14:textId="73D6855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08" w:type="dxa"/>
          </w:tcPr>
          <w:p w14:paraId="450916B7" w14:textId="07C64588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50E70B99" w14:textId="7CED9913" w:rsidR="00A72F69" w:rsidRPr="00A61A28" w:rsidRDefault="00A72F69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LIXEIRA EM POLIPROPILENO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com tampa com acionamento por pedal, capacidade de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15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na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cor branca.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Medindo: 27 cm de comprimento, 29 cm de largura, 35 cm de altura. Pedal e coluna (que sustenta a tampa) substituíveis.</w:t>
            </w:r>
          </w:p>
          <w:p w14:paraId="08B94419" w14:textId="219F3AAE" w:rsidR="00A72F69" w:rsidRPr="00A61A28" w:rsidRDefault="00A72F69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46762FD9" w14:textId="408E545C" w:rsidR="00A72F69" w:rsidRPr="00A61A28" w:rsidRDefault="006E05D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lastRenderedPageBreak/>
              <w:t>NYCOL</w:t>
            </w:r>
          </w:p>
        </w:tc>
        <w:tc>
          <w:tcPr>
            <w:tcW w:w="992" w:type="dxa"/>
          </w:tcPr>
          <w:p w14:paraId="3F167D96" w14:textId="2F47113C" w:rsidR="00A72F69" w:rsidRPr="00A61A28" w:rsidRDefault="006E05D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92,00</w:t>
            </w:r>
          </w:p>
        </w:tc>
      </w:tr>
      <w:tr w:rsidR="00A72F69" w:rsidRPr="00984756" w14:paraId="30F803FF" w14:textId="77777777" w:rsidTr="006A4BEF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E7846FC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7481CC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48488B5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B7D6B1C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582E578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C30ECE5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02</w:t>
            </w:r>
          </w:p>
          <w:p w14:paraId="0BFCF8A4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2DB7131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7920E7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9419E68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566EEF2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8E99ACC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4E458A0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728EE21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8445980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12A8AE5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81F55BA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5286EA7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B29CB57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D6ABE2B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30E514F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7522DCD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6B3CCBE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AC2627F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E499B4D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8D78182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E903C55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E675621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D60143F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9F569B7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6E54722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4E698ED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5D859111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81B1243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198936A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55C4C1D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0E098BA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5B981B4" w14:textId="4146025E" w:rsidR="00A72F69" w:rsidRPr="00A61A28" w:rsidRDefault="00A72F69" w:rsidP="00A61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08B19BDA" w14:textId="41A4B0F8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14:paraId="20B4BC49" w14:textId="6625F7C1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08" w:type="dxa"/>
          </w:tcPr>
          <w:p w14:paraId="50A7F7F0" w14:textId="599E82E6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46903F13" w14:textId="77777777" w:rsidR="00A72F69" w:rsidRPr="00A61A28" w:rsidRDefault="00A72F69" w:rsidP="00A72F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DESINFETANTE CLORADO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é um germicida com grande poder bactericida, pois possui em sua formulação quantidade balanceada de hipoclorito de sódio. Classe química do ativo: hipoclorito de sódio Teor de cloro ativo: 2,5% à base de solução estabilizada de hipoclorito de sódio, com 2,5% de cloro ativo, sendo um</w:t>
            </w:r>
            <w:proofErr w:type="gramStart"/>
            <w:r w:rsidRPr="00A61A2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61A28">
              <w:rPr>
                <w:rFonts w:ascii="Arial" w:hAnsi="Arial" w:cs="Arial"/>
                <w:sz w:val="18"/>
                <w:szCs w:val="18"/>
              </w:rPr>
              <w:t xml:space="preserve">aliado na higienização de superfícies em cozinhas profissionais, laticínios, frigoríficos e demais indústrias alimentícias. É recomendado no enxágue de vegetais e frutas, garantindo a eliminação total dos germes garantindo servir alimentos mais saudáveis, preservando a saúde do seu cliente e a imagem do seu estabelecimento. Contém cloro balanceado em sua formulação, o que o torna eficaz no combate a bactérias, vírus e fungos das superfícies. Por ser volátil, o cloro ativo presente é eliminado rapidamente, não deixando gosto nos alimentos e evitando o risco de contaminação. • Proteção à saúde: reduz a incidência de infecções cruzadas e a contaminação por microrganismos em superfícies fixas, utensílios, vegetais, frutas e legumes. • Economia e versatilidade: 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>É um produto embalado em frasco plástico de 2 litros,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possui um sistema de diluição automático fácil 4G, proporciona 3 diluições diferentes. Cada frasco rende: na posição 1: até 400 litros de solução pronto-uso na concentração de 100ppm de cloro ativo (ideal para enxágue de frutas, legumes e vegetais). Na posição 2: até 200 litros de solução pronto-uso na concentração de 200 ppm de cloro ativo (ideal para desinfecção de utensílios e superfícies) ou na posição 3: até 40 litros de solução pronto-uso na concentração de 1000 ppm de cloro ativo (ideal para desinfecção de pisos e lixeiras) ANÁLISES TÍPICAS • Cor:levemente amarelada • Odor:característico de cloro • Dens. a 20/4°C (g/cm³)1,030 a 1,070 • pH10,0 a 11,0 • Teor de ativos 2,0 a 2,5 %; Produto registrado na ANVISA/MS.   </w:t>
            </w:r>
          </w:p>
          <w:p w14:paraId="26D0A6FA" w14:textId="77777777" w:rsidR="00A72F69" w:rsidRPr="00A61A28" w:rsidRDefault="00A72F69" w:rsidP="00A72F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1A28">
              <w:rPr>
                <w:rFonts w:ascii="Arial" w:hAnsi="Arial" w:cs="Arial"/>
                <w:sz w:val="18"/>
                <w:szCs w:val="18"/>
              </w:rPr>
              <w:t>*Na embalagem deve estar atribuído para uso de desinfecção de vegetais;</w:t>
            </w:r>
          </w:p>
          <w:p w14:paraId="763EC470" w14:textId="77777777" w:rsidR="00A72F69" w:rsidRPr="00A61A28" w:rsidRDefault="00A72F69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56DF8D99" w14:textId="3E8E5AD0" w:rsidR="008E75AD" w:rsidRPr="00A61A28" w:rsidRDefault="008E75AD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5948177F" w14:textId="22AE390D" w:rsidR="00A72F69" w:rsidRPr="00A61A28" w:rsidRDefault="00B42FA0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PLAX</w:t>
            </w:r>
          </w:p>
        </w:tc>
        <w:tc>
          <w:tcPr>
            <w:tcW w:w="992" w:type="dxa"/>
          </w:tcPr>
          <w:p w14:paraId="31109EF4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5AEB19B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9E085A2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573A17F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007528A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3F643F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99A0750" w14:textId="6D1B04A6" w:rsidR="00A72F69" w:rsidRPr="00A61A28" w:rsidRDefault="006E05D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115,00</w:t>
            </w:r>
          </w:p>
          <w:p w14:paraId="651764D2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D83C78C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38B17FB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A23D50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BAFFCAD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97D6D3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BD38DE7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DF7B63A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316AAB5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79FC13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6C41E31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CC71517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C8104A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C9C205B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C922AE9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E84FD31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EF224C1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A78E5CB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B1462E1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8222C2D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2059D68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C745733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642371E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549297B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2C91445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71B8AEF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6ADD3EE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5A83AE2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1E7DFC0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77F6E97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EC26648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2DAB750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BB76C20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6BBEF6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2DC0BDA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EBF5DF8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E84E0A5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AAAD37C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DBA5913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A72F69" w:rsidRPr="00984756" w14:paraId="35A31387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3C00C9B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05471F6A" w14:textId="09A9ED56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9" w:type="dxa"/>
          </w:tcPr>
          <w:p w14:paraId="148CE640" w14:textId="0B10DC9B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08" w:type="dxa"/>
          </w:tcPr>
          <w:p w14:paraId="7C69D653" w14:textId="20EBE40D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61DBAC6B" w14:textId="68F40D0D" w:rsidR="00A72F69" w:rsidRPr="00A61A28" w:rsidRDefault="00A72F69" w:rsidP="00A72F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PÓ PARA DESINFECÇÃO DE HORTIFRUTICOLAS.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Bactericida e fungicida de ação rápida. Solúvel em água. Princípio ativo: Ácido di</w:t>
            </w:r>
            <w:r w:rsidR="000908AF">
              <w:rPr>
                <w:rFonts w:ascii="Arial" w:hAnsi="Arial" w:cs="Arial"/>
                <w:sz w:val="18"/>
                <w:szCs w:val="18"/>
              </w:rPr>
              <w:t>cloroisocianúrico 4%. Balde de 3</w:t>
            </w:r>
            <w:r w:rsidRPr="00A61A28">
              <w:rPr>
                <w:rFonts w:ascii="Arial" w:hAnsi="Arial" w:cs="Arial"/>
                <w:sz w:val="18"/>
                <w:szCs w:val="18"/>
              </w:rPr>
              <w:t>kg. Diluição: 0,5%. Produto registrado na ANVISA/MS</w:t>
            </w:r>
          </w:p>
          <w:p w14:paraId="437281C7" w14:textId="77777777" w:rsidR="00A72F69" w:rsidRPr="00A61A28" w:rsidRDefault="00A72F69" w:rsidP="00A72F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1A28">
              <w:rPr>
                <w:rFonts w:ascii="Arial" w:hAnsi="Arial" w:cs="Arial"/>
                <w:sz w:val="18"/>
                <w:szCs w:val="18"/>
              </w:rPr>
              <w:t>*Na embalagem deve estar atribuído para uso de desinfecção de vegetais;</w:t>
            </w:r>
          </w:p>
          <w:p w14:paraId="03502D62" w14:textId="1AE98144" w:rsidR="00A72F69" w:rsidRPr="00A61A28" w:rsidRDefault="00A72F69" w:rsidP="00A72F6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</w:tc>
        <w:tc>
          <w:tcPr>
            <w:tcW w:w="1134" w:type="dxa"/>
          </w:tcPr>
          <w:p w14:paraId="35E9CC90" w14:textId="25CA5D7F" w:rsidR="00A72F69" w:rsidRPr="00A61A28" w:rsidRDefault="00B42FA0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AL TOLIM</w:t>
            </w:r>
          </w:p>
        </w:tc>
        <w:tc>
          <w:tcPr>
            <w:tcW w:w="992" w:type="dxa"/>
          </w:tcPr>
          <w:p w14:paraId="6559807C" w14:textId="5F719000" w:rsidR="00A72F69" w:rsidRPr="00A61A28" w:rsidRDefault="00B42FA0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104,00</w:t>
            </w:r>
          </w:p>
        </w:tc>
      </w:tr>
      <w:tr w:rsidR="00A72F69" w:rsidRPr="00984756" w14:paraId="7A5AE7CA" w14:textId="77777777" w:rsidTr="006A4BEF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9B84E23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6E9A70F3" w14:textId="2F04DCFF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</w:tcPr>
          <w:p w14:paraId="35EC0B1F" w14:textId="6CF44ED8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708" w:type="dxa"/>
          </w:tcPr>
          <w:p w14:paraId="3B736D05" w14:textId="7381A921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</w:tcPr>
          <w:p w14:paraId="64B504B0" w14:textId="2972972F" w:rsidR="00A72F69" w:rsidRPr="00A61A28" w:rsidRDefault="00A72F69" w:rsidP="00A72F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DETERGENTE NEUTRO BIODEGRADÁVEL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com alto poder desengordurante, desenvolvido para lavagem manual de qualquer superfície lavável, possui alto poder de formação de espuma, remoção de resíduos alimentares e gordurosos comuns em cozinhas como: gordura vegetal e animal, molhos, amidos, proteínas, etc tudo por conter agentes </w:t>
            </w:r>
            <w:r w:rsidRPr="00A61A28">
              <w:rPr>
                <w:rFonts w:ascii="Arial" w:hAnsi="Arial" w:cs="Arial"/>
                <w:sz w:val="18"/>
                <w:szCs w:val="18"/>
              </w:rPr>
              <w:lastRenderedPageBreak/>
              <w:t xml:space="preserve">desengordurantes de limpeza especiais. Possui agente antirepositante que impede a gordura e a sujeira se depositem novamente durante a lavagem sobre a superfície limpa, aparência liquido límpido, cor verde, odor característico, ph 25° celsius; 7,00-8,50. Porcentagem de ativos %: 12,0-15,0densidade, g/ml a 25° celsius: 1,000-1,030 não inflamável, lavagem manual de louças, panelas, bandejas, copos, etc. Também indicado para limpeza de resíduos gordurosos e pisos azulejos, material plástico esmaltados fogões e etc. com registro na ANVISA. </w:t>
            </w:r>
            <w:r w:rsidR="000908AF">
              <w:rPr>
                <w:rFonts w:ascii="Arial" w:hAnsi="Arial" w:cs="Arial"/>
                <w:sz w:val="18"/>
                <w:szCs w:val="18"/>
              </w:rPr>
              <w:t xml:space="preserve">Diluição </w:t>
            </w:r>
            <w:proofErr w:type="gramStart"/>
            <w:r w:rsidR="000908AF">
              <w:rPr>
                <w:rFonts w:ascii="Arial" w:hAnsi="Arial" w:cs="Arial"/>
                <w:sz w:val="18"/>
                <w:szCs w:val="18"/>
              </w:rPr>
              <w:t>1:20</w:t>
            </w:r>
            <w:proofErr w:type="gramEnd"/>
            <w:r w:rsidR="000908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>GALÃO de  5 litros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>Em sua embalagem deverá conter que deverá ser utilizado em cozinhas industriais restaurantes e refeitórios.</w:t>
            </w:r>
          </w:p>
          <w:p w14:paraId="0F81C828" w14:textId="77777777" w:rsidR="00A72F69" w:rsidRPr="00A61A28" w:rsidRDefault="00A72F69" w:rsidP="00A72F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2A1A9A" w14:textId="50425BB0" w:rsidR="00A72F69" w:rsidRPr="00A61A28" w:rsidRDefault="00A72F69" w:rsidP="00A72F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</w:tc>
        <w:tc>
          <w:tcPr>
            <w:tcW w:w="1134" w:type="dxa"/>
          </w:tcPr>
          <w:p w14:paraId="284B7238" w14:textId="18A36623" w:rsidR="00A72F69" w:rsidRPr="00A61A28" w:rsidRDefault="00B42FA0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lastRenderedPageBreak/>
              <w:t>PLAX</w:t>
            </w:r>
          </w:p>
        </w:tc>
        <w:tc>
          <w:tcPr>
            <w:tcW w:w="992" w:type="dxa"/>
          </w:tcPr>
          <w:p w14:paraId="1CC43CCA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F5CE0A9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9236D9E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F30FF0A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5B52F20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2DDA847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C8D9AD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F79E4ED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2502233" w14:textId="28EFE779" w:rsidR="00A72F69" w:rsidRDefault="00B42FA0" w:rsidP="00B42F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189,00</w:t>
            </w:r>
          </w:p>
          <w:p w14:paraId="4F9218EB" w14:textId="168FCD79" w:rsidR="00B42FA0" w:rsidRPr="00A61A28" w:rsidRDefault="00B42FA0" w:rsidP="00B42F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73CF104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7F71546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16993E0" w14:textId="77777777" w:rsidR="00A72F69" w:rsidRPr="00A61A28" w:rsidRDefault="00A72F69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A72F69" w:rsidRPr="00984756" w14:paraId="68CE67E9" w14:textId="77777777" w:rsidTr="006A4BEF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09BE330" w14:textId="32D2BECC" w:rsidR="00A72F69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709" w:type="dxa"/>
          </w:tcPr>
          <w:p w14:paraId="07677DC9" w14:textId="51CE9D4E" w:rsidR="00A72F69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14:paraId="2851373A" w14:textId="7E75A741" w:rsidR="00A72F69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8" w:type="dxa"/>
          </w:tcPr>
          <w:p w14:paraId="4EC0702E" w14:textId="029E545D" w:rsidR="00A72F69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</w:tcPr>
          <w:p w14:paraId="0F172F0F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DETERGENTE UMECTANTE CONCENTRADO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, liquido para lavar e aditivar, age eliminando os odores desagradáveis do ambiente provenientes das sujidades, com sujidade pesada - sangue, fezes, urina, medicamentos, suor, etc. Composição: associação de tensoativos amiônicose não-aniônicos, agente de suspensão, agentes sequestrantes, agentes alcalinizantes, alvejantes óticos, agentes quelantes e essência, Tensoativos Biodegradáveis. Diluição: 1 a 2 ml por kg de roupa seca.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>Galão contendo 20 litros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Com Registro na Anvisa. </w:t>
            </w:r>
          </w:p>
          <w:p w14:paraId="0774F991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* Em seu rótulo atribuído para área hospitalar.</w:t>
            </w:r>
          </w:p>
          <w:p w14:paraId="2D96F31D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Instalação de módulo de bomba e CPU em comodato, exigindo treinamento quando necessário e quando houver chamada tem o prazo de 24 horas para o atendimento.</w:t>
            </w:r>
          </w:p>
          <w:p w14:paraId="12F9654C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4AFCC36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479C72D2" w14:textId="77777777" w:rsidR="00A72F69" w:rsidRPr="00A61A28" w:rsidRDefault="00A72F69" w:rsidP="00A72F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EDC186" w14:textId="3EF8FBBC" w:rsidR="00A72F69" w:rsidRPr="00A61A28" w:rsidRDefault="00B42FA0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PLAX</w:t>
            </w:r>
          </w:p>
        </w:tc>
        <w:tc>
          <w:tcPr>
            <w:tcW w:w="992" w:type="dxa"/>
          </w:tcPr>
          <w:p w14:paraId="57260659" w14:textId="70DE3BA7" w:rsidR="00A72F69" w:rsidRPr="00A61A28" w:rsidRDefault="00B42FA0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630,00</w:t>
            </w:r>
          </w:p>
        </w:tc>
      </w:tr>
      <w:tr w:rsidR="00FD4112" w:rsidRPr="00984756" w14:paraId="1457BD77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27058925" w14:textId="77777777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1A6B0591" w14:textId="7DB81BAC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9" w:type="dxa"/>
          </w:tcPr>
          <w:p w14:paraId="16C15D33" w14:textId="1B0A9F48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8" w:type="dxa"/>
          </w:tcPr>
          <w:p w14:paraId="132138FC" w14:textId="018D4222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</w:tcPr>
          <w:p w14:paraId="79FDC0B7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DETERGENTE CONCENTRADO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com poder de umectação, emulsionamento, detergência e limpeza, age removendo totalmente os mais diversos tipos de sujidades. Composição: associação de tensoativos aniônicos e não-iônicos, agentes de suspensão, agentes sequestrantes alcalinizantes, alvejantes ópticos, agentes quelantes, corantes, essência e veiculo aquoso, Tensoativos Biodegradáveis. Diluição: 4 a 8 ml por kg de roupa seca.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 xml:space="preserve">Galão contendo 20 </w:t>
            </w:r>
            <w:proofErr w:type="gramStart"/>
            <w:r w:rsidRPr="00A61A28">
              <w:rPr>
                <w:rFonts w:ascii="Arial" w:hAnsi="Arial" w:cs="Arial"/>
                <w:b/>
                <w:sz w:val="18"/>
                <w:szCs w:val="18"/>
              </w:rPr>
              <w:t xml:space="preserve">litros </w:t>
            </w:r>
            <w:r w:rsidRPr="00A61A2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61A28">
              <w:rPr>
                <w:rFonts w:ascii="Arial" w:hAnsi="Arial" w:cs="Arial"/>
                <w:sz w:val="18"/>
                <w:szCs w:val="18"/>
              </w:rPr>
              <w:t xml:space="preserve"> Com Registro na Anvisa).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 seu rótulo atribuído para área hospitalar;</w:t>
            </w:r>
          </w:p>
          <w:p w14:paraId="16D7238B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* Em seu rótulo atribuído para área hospitalar.</w:t>
            </w:r>
          </w:p>
          <w:p w14:paraId="567B5719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Instalação de módulo de bomba e CPU em comodato, exigindo treinamento quando necessário e quando houver chamada tem o prazo de 24 horas para o atendimento.</w:t>
            </w:r>
          </w:p>
          <w:p w14:paraId="54C93E7C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6F042C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7C93CBA6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F890AC" w14:textId="5F7FB255" w:rsidR="00FD4112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PLAX</w:t>
            </w:r>
          </w:p>
        </w:tc>
        <w:tc>
          <w:tcPr>
            <w:tcW w:w="992" w:type="dxa"/>
          </w:tcPr>
          <w:p w14:paraId="76D2E994" w14:textId="40E956BF" w:rsidR="00FD4112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630,00</w:t>
            </w:r>
          </w:p>
        </w:tc>
      </w:tr>
      <w:tr w:rsidR="00FD4112" w:rsidRPr="00984756" w14:paraId="76DDC337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5A0FE84F" w14:textId="77777777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F50037B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BA244ED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B3AF744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02CA3E6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B98913B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7088D2E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E1CE439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3646DF2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3EDAA080" w14:textId="34971C14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</w:tcPr>
          <w:p w14:paraId="644C2231" w14:textId="241CF1ED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8" w:type="dxa"/>
          </w:tcPr>
          <w:p w14:paraId="57C8ADE2" w14:textId="0579CF97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</w:tcPr>
          <w:p w14:paraId="5A120256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ALVEJANTE E DESINFETANTE PEROXIDADO Á BASE DE PERÓXIDO DE HIDROGÊNICO E ÁCIDO PERACÉTICO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, concentrado poder químico de alvejamento e desinfecção. Age de modo gradual e controlado, removendo os diversos tipos de manchas, sem prejudicar as fibras dos tecidos, eficaz contra micro-organismos patogênicos, incluindo bactérias gran positivas, gran negativas, vírus e fungos. Evita o desgaste do tecido e não espuma. Utilizado em roupas brancas ou coloridas. Diluição 8 a 12 ml por kg de roupa seca.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>Galão de 20 litros</w:t>
            </w:r>
            <w:r w:rsidRPr="00A61A28">
              <w:rPr>
                <w:rFonts w:ascii="Arial" w:hAnsi="Arial" w:cs="Arial"/>
                <w:sz w:val="18"/>
                <w:szCs w:val="18"/>
              </w:rPr>
              <w:t>. Com registro na Anvisa.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 seu rótulo atribuído para área hospitalar;</w:t>
            </w:r>
          </w:p>
          <w:p w14:paraId="7FF09007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* Em seu rótulo atribuído para área hospitalar.</w:t>
            </w:r>
          </w:p>
          <w:p w14:paraId="4AD2673C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Instalação de módulo de bomba e CPU em comodato, exigindo treinamento quando necessário e quando houver chamada tem o prazo de 24 horas para o atendimento.</w:t>
            </w:r>
          </w:p>
          <w:p w14:paraId="04CF4B08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F7E2A68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48C38926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714CAD" w14:textId="47861F37" w:rsidR="00FD4112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lastRenderedPageBreak/>
              <w:t>PLAX</w:t>
            </w:r>
          </w:p>
        </w:tc>
        <w:tc>
          <w:tcPr>
            <w:tcW w:w="992" w:type="dxa"/>
          </w:tcPr>
          <w:p w14:paraId="65974277" w14:textId="7F684DDA" w:rsidR="00FD4112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630,00</w:t>
            </w:r>
          </w:p>
        </w:tc>
      </w:tr>
      <w:tr w:rsidR="00FD4112" w:rsidRPr="00984756" w14:paraId="1778AB4E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4E282940" w14:textId="77777777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75C35B55" w14:textId="0B509EFD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9" w:type="dxa"/>
          </w:tcPr>
          <w:p w14:paraId="6293B8F9" w14:textId="2EF0069C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8" w:type="dxa"/>
          </w:tcPr>
          <w:p w14:paraId="582C1447" w14:textId="493A5913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</w:tcPr>
          <w:p w14:paraId="5BBF1C9B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NEUTRALIZADOR DE ALCALINIDADE E CLORO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- Elevado poder de neutralização de alcalinidade e cloro residuais. Age de modo gradual e controlado, sem prejudicar as fibras do tecido. Formulado para utilização em qualquer tipo de água, tanto dura como ferruginosa. Aumenta a vida útil dos tecidos ao eliminar resíduos alcalinos e de Cloro. Composição: agentes redutor anti-cloro, agentes acidulantes e agentes sequestrantes. Diluição 1 a 2 gramas por kg de roupa seca.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>Galão de 20 litros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. Com registro na Anvisa.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 seu rótulo atribuído para área hospitalar.</w:t>
            </w:r>
          </w:p>
          <w:p w14:paraId="4DB95A72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* Em seu rótulo atribuído para área hospitalar.</w:t>
            </w:r>
          </w:p>
          <w:p w14:paraId="5ACFB615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Instalação de módulo de bomba e CPU em comodato, exigindo treinamento quando necessário e quando houver chamada tem o prazo de 24 horas para o atendimento.</w:t>
            </w:r>
          </w:p>
          <w:p w14:paraId="6D892854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1DD2383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2E12D03F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CBBC4F" w14:textId="36AC6CCF" w:rsidR="00FD4112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PLAX</w:t>
            </w:r>
          </w:p>
        </w:tc>
        <w:tc>
          <w:tcPr>
            <w:tcW w:w="992" w:type="dxa"/>
          </w:tcPr>
          <w:p w14:paraId="7D03D7BF" w14:textId="0FD70922" w:rsidR="00FD4112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630,00</w:t>
            </w:r>
          </w:p>
        </w:tc>
      </w:tr>
      <w:tr w:rsidR="00FD4112" w:rsidRPr="00984756" w14:paraId="3CE140F0" w14:textId="77777777" w:rsidTr="006A4BEF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290BFE4" w14:textId="77777777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761E52D6" w14:textId="3641B414" w:rsidR="00FD4112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9" w:type="dxa"/>
          </w:tcPr>
          <w:p w14:paraId="045CC0C0" w14:textId="11A64127" w:rsidR="00FD4112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8" w:type="dxa"/>
          </w:tcPr>
          <w:p w14:paraId="755B3387" w14:textId="321E3F7F" w:rsidR="00FD4112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</w:tcPr>
          <w:p w14:paraId="42FC1285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AMACIANTE BACTERIOSTÁTICO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com ação anti-estática efeito anti mofo residual. Composição: associação de tenso ativos catiônicos, hidrotopos, corantes, essência conservantes e veiculo aquoso. Diluição: 4 a 6 gramas por kg de roupa seca.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 xml:space="preserve">Galão, contendo 20 </w:t>
            </w:r>
            <w:proofErr w:type="gramStart"/>
            <w:r w:rsidRPr="00A61A28">
              <w:rPr>
                <w:rFonts w:ascii="Arial" w:hAnsi="Arial" w:cs="Arial"/>
                <w:b/>
                <w:sz w:val="18"/>
                <w:szCs w:val="18"/>
              </w:rPr>
              <w:t>Litros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A61A28">
              <w:rPr>
                <w:rFonts w:ascii="Arial" w:hAnsi="Arial" w:cs="Arial"/>
                <w:sz w:val="18"/>
                <w:szCs w:val="18"/>
              </w:rPr>
              <w:t xml:space="preserve"> Com Registro na Anvisa. </w:t>
            </w:r>
          </w:p>
          <w:p w14:paraId="5B5F57B3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 seu rótulo atribuído para área hospitalar;</w:t>
            </w:r>
          </w:p>
          <w:p w14:paraId="73B450A1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* Em seu rótulo atribuído para área hospitalar.</w:t>
            </w:r>
          </w:p>
          <w:p w14:paraId="67863230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Instalação de módulo de bomba e CPU em comodato, exigindo treinamento quando necessário e quando houver chamada tem o prazo de 24 horas para o atendimento.</w:t>
            </w:r>
          </w:p>
          <w:p w14:paraId="22404577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B59A89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46D4C192" w14:textId="77777777" w:rsidR="00FD4112" w:rsidRPr="00A61A28" w:rsidRDefault="00FD4112" w:rsidP="00FD4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12DDDF" w14:textId="3B9D45CC" w:rsidR="00FD4112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PLAX</w:t>
            </w:r>
          </w:p>
        </w:tc>
        <w:tc>
          <w:tcPr>
            <w:tcW w:w="992" w:type="dxa"/>
          </w:tcPr>
          <w:p w14:paraId="3DF9D4ED" w14:textId="77777777" w:rsidR="00FD4112" w:rsidRPr="00A61A28" w:rsidRDefault="00FD4112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46A6AA1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18976DB" w14:textId="6A4365FC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389,00</w:t>
            </w:r>
          </w:p>
          <w:p w14:paraId="41A19DA1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028FCE1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F7A4A4F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1819B3B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42CFAE1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CA15869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4C9A9B6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7805E71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2B3FF27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E50366F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DD69A10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49244C" w:rsidRPr="00984756" w14:paraId="60775931" w14:textId="77777777" w:rsidTr="006A4BEF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EFB5B62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BED7AFE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E3E391A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04</w:t>
            </w:r>
          </w:p>
          <w:p w14:paraId="642199E5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158DC38" w14:textId="32BACCC9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60944B8C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4231BA4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905046C" w14:textId="434F062C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14:paraId="41E83DFE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59F03D5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0875FEC" w14:textId="49ACA6F1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8" w:type="dxa"/>
          </w:tcPr>
          <w:p w14:paraId="4062AB97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45D95F3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477E5E3" w14:textId="7F8D4709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69E7B39B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PLACA DE SINALIZAÇÃO ESCRITA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>CUIDADO PISO MOLHADO</w:t>
            </w:r>
            <w:r w:rsidRPr="00A61A28">
              <w:rPr>
                <w:rFonts w:ascii="Arial" w:hAnsi="Arial" w:cs="Arial"/>
                <w:sz w:val="18"/>
                <w:szCs w:val="18"/>
              </w:rPr>
              <w:t>, com cavalete na coloração amarelo, para que represente atenção. Composição: polipropileno injetado de alta resistência, altura 66cm, largura 28cm, abertura 30cm;</w:t>
            </w:r>
          </w:p>
          <w:p w14:paraId="56BAE066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3F85F7" w14:textId="12C2DD13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BRALIMPIA</w:t>
            </w:r>
          </w:p>
        </w:tc>
        <w:tc>
          <w:tcPr>
            <w:tcW w:w="992" w:type="dxa"/>
          </w:tcPr>
          <w:p w14:paraId="5203378F" w14:textId="58A7E231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65,00</w:t>
            </w:r>
          </w:p>
        </w:tc>
      </w:tr>
      <w:tr w:rsidR="0049244C" w:rsidRPr="00984756" w14:paraId="4727A20A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57149020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4AE9EE45" w14:textId="5A30972D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9" w:type="dxa"/>
          </w:tcPr>
          <w:p w14:paraId="0B66B452" w14:textId="152487A5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8" w:type="dxa"/>
          </w:tcPr>
          <w:p w14:paraId="7E206CCD" w14:textId="357486CE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1CF454A0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PLACA DE SINALIZAÇÃO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>CUIDADO EM MANUTENÇÃO</w:t>
            </w:r>
            <w:r w:rsidRPr="00A61A28">
              <w:rPr>
                <w:rFonts w:ascii="Arial" w:hAnsi="Arial" w:cs="Arial"/>
                <w:sz w:val="18"/>
                <w:szCs w:val="18"/>
              </w:rPr>
              <w:t>, com cavalete na coloração amarelo, para que represente atenção. Composição: polipropileno injetado de alta resistência, altura 66cm, largura 28cm, abertura 30cm;</w:t>
            </w:r>
          </w:p>
          <w:p w14:paraId="3CFAEB76" w14:textId="6ED282E4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27D26E" w14:textId="6D423343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BRALIMPIA</w:t>
            </w:r>
          </w:p>
        </w:tc>
        <w:tc>
          <w:tcPr>
            <w:tcW w:w="992" w:type="dxa"/>
          </w:tcPr>
          <w:p w14:paraId="6FC08127" w14:textId="1FB58BDA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65,00</w:t>
            </w:r>
          </w:p>
        </w:tc>
      </w:tr>
      <w:tr w:rsidR="0049244C" w:rsidRPr="00984756" w14:paraId="6DDBB0C8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649A2EC5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0A013507" w14:textId="7D2D2E56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</w:tcPr>
          <w:p w14:paraId="6B5C11E0" w14:textId="49578C8E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8" w:type="dxa"/>
          </w:tcPr>
          <w:p w14:paraId="4626B164" w14:textId="3EB81268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1D7A0C7F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CARRO PARA LIMPEZA MULTIFUNCIONAL</w:t>
            </w:r>
            <w:r w:rsidRPr="00A61A28">
              <w:rPr>
                <w:rFonts w:ascii="Arial" w:hAnsi="Arial" w:cs="Arial"/>
                <w:sz w:val="18"/>
                <w:szCs w:val="18"/>
              </w:rPr>
              <w:t>. Com bolsa em vinil de zíper de alta capacidade, rodas giratórias, 3 compartimentos para organização de ferramentas e equipamentos e 01 compartimento compatível para o conjunto de balde.</w:t>
            </w:r>
          </w:p>
          <w:p w14:paraId="55701C46" w14:textId="77777777" w:rsidR="0049244C" w:rsidRPr="00A61A28" w:rsidRDefault="0049244C" w:rsidP="00FE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48F98631" w14:textId="205161D5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BRALIMPIA</w:t>
            </w:r>
          </w:p>
        </w:tc>
        <w:tc>
          <w:tcPr>
            <w:tcW w:w="992" w:type="dxa"/>
          </w:tcPr>
          <w:p w14:paraId="279DDAB2" w14:textId="6D22DB41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430,00</w:t>
            </w:r>
          </w:p>
        </w:tc>
      </w:tr>
      <w:tr w:rsidR="0049244C" w:rsidRPr="00984756" w14:paraId="6F7327A3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7F447003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7F8A0D42" w14:textId="10F6148A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9" w:type="dxa"/>
          </w:tcPr>
          <w:p w14:paraId="6E2BAC03" w14:textId="4B7EAC34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8" w:type="dxa"/>
          </w:tcPr>
          <w:p w14:paraId="1C72E5DB" w14:textId="55A117F6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2FC47A99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CARRO CUBA BIPARTIDO COM TAMPA BIPARTIDA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para transporte de roupa suja no setor de lavanderia. Fabricado em polietileno de média densidade, com rodas fixas e giratórias. Capacidade de 400-450litros. Medidas aproximadas: 1,00 x 0,80 x 0,90m.</w:t>
            </w:r>
          </w:p>
          <w:p w14:paraId="7EE8B249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0C8F68" w14:textId="053A3E3B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BRALIMPIA</w:t>
            </w:r>
          </w:p>
        </w:tc>
        <w:tc>
          <w:tcPr>
            <w:tcW w:w="992" w:type="dxa"/>
          </w:tcPr>
          <w:p w14:paraId="3CE67068" w14:textId="7CBAAB7A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920,00</w:t>
            </w:r>
          </w:p>
        </w:tc>
      </w:tr>
      <w:tr w:rsidR="0049244C" w:rsidRPr="00984756" w14:paraId="629F061A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5D0EE45C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1F5B8AD2" w14:textId="09B9EFFC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9" w:type="dxa"/>
          </w:tcPr>
          <w:p w14:paraId="15E95543" w14:textId="625FF41A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08" w:type="dxa"/>
          </w:tcPr>
          <w:p w14:paraId="33789CF2" w14:textId="16246BE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3E162D53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BALDE COM CAPACIDADE DE 15 LITROS 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ergonômico com alça, adapta nos carros funcionais com comprimento de 33cm/largura de 30cm/altura de 27cm.</w:t>
            </w:r>
          </w:p>
          <w:p w14:paraId="3529ACD5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D834B5" w14:textId="627B01D5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BRALIMPIA</w:t>
            </w:r>
          </w:p>
        </w:tc>
        <w:tc>
          <w:tcPr>
            <w:tcW w:w="992" w:type="dxa"/>
          </w:tcPr>
          <w:p w14:paraId="736AC89C" w14:textId="24023F11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62,00</w:t>
            </w:r>
          </w:p>
        </w:tc>
      </w:tr>
      <w:tr w:rsidR="0049244C" w:rsidRPr="00984756" w14:paraId="4F318257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6267A890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3DBA909A" w14:textId="3962138E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09" w:type="dxa"/>
          </w:tcPr>
          <w:p w14:paraId="394A3A30" w14:textId="02950129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708" w:type="dxa"/>
          </w:tcPr>
          <w:p w14:paraId="6FA71FE5" w14:textId="295A3BD1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1F984111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DISPENSER PARA ÁLCOOL EM GEL OU SABONETE LÍQUIDO,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confeccionado em plástico ABS de alta resistência e durabilidade. Com capacidade para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800m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l. Na cor branca, para fixação na parede, parafusos e buchas inclusos.</w:t>
            </w:r>
          </w:p>
          <w:p w14:paraId="797F99EF" w14:textId="77777777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2F416EDF" w14:textId="7348DB07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BELPLUS</w:t>
            </w:r>
          </w:p>
        </w:tc>
        <w:tc>
          <w:tcPr>
            <w:tcW w:w="992" w:type="dxa"/>
          </w:tcPr>
          <w:p w14:paraId="7C471D07" w14:textId="4D0783FE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42,00</w:t>
            </w:r>
          </w:p>
        </w:tc>
      </w:tr>
      <w:tr w:rsidR="0049244C" w:rsidRPr="00984756" w14:paraId="38F837D0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389A8E76" w14:textId="77777777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1C5826FD" w14:textId="3B3A1845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09" w:type="dxa"/>
          </w:tcPr>
          <w:p w14:paraId="7CDC7918" w14:textId="3EC1EF5A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708" w:type="dxa"/>
          </w:tcPr>
          <w:p w14:paraId="311E8EF9" w14:textId="310812D5" w:rsidR="0049244C" w:rsidRPr="00A61A28" w:rsidRDefault="0049244C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7C5FA6AB" w14:textId="2BD23B4F" w:rsidR="0049244C" w:rsidRPr="00A61A28" w:rsidRDefault="0049244C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DISPENSER PARA PAPEL TOALHA INTERFOLHA,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confeccionado em plástico ABS de alta resistência e durabilidade. Na cor branca, para fixação na parede, parafusos e buchas inclusos.</w:t>
            </w:r>
          </w:p>
        </w:tc>
        <w:tc>
          <w:tcPr>
            <w:tcW w:w="1134" w:type="dxa"/>
          </w:tcPr>
          <w:p w14:paraId="7C89E182" w14:textId="76C26A37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BELPLUS</w:t>
            </w:r>
          </w:p>
        </w:tc>
        <w:tc>
          <w:tcPr>
            <w:tcW w:w="992" w:type="dxa"/>
          </w:tcPr>
          <w:p w14:paraId="509D2DF0" w14:textId="1B71AEBA" w:rsidR="0049244C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42,00</w:t>
            </w:r>
          </w:p>
        </w:tc>
      </w:tr>
      <w:tr w:rsidR="001509E5" w:rsidRPr="00984756" w14:paraId="63C67BF2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10361440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14:paraId="05B3965F" w14:textId="66F4BA6A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09" w:type="dxa"/>
          </w:tcPr>
          <w:p w14:paraId="559C7A0D" w14:textId="55A07383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708" w:type="dxa"/>
          </w:tcPr>
          <w:p w14:paraId="6F031FC2" w14:textId="077C3DDD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</w:tcPr>
          <w:p w14:paraId="65E649EA" w14:textId="1815555F" w:rsidR="001509E5" w:rsidRPr="00A61A28" w:rsidRDefault="001509E5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PULVERIZADOR TIPO BORRIFADOR SPRAY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para acondicionar líquidos para higienização hospital com capacidade de 550ml.Translúcido.</w:t>
            </w:r>
          </w:p>
        </w:tc>
        <w:tc>
          <w:tcPr>
            <w:tcW w:w="1134" w:type="dxa"/>
          </w:tcPr>
          <w:p w14:paraId="4EAE7A56" w14:textId="4D15A491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GUARANY</w:t>
            </w:r>
          </w:p>
        </w:tc>
        <w:tc>
          <w:tcPr>
            <w:tcW w:w="992" w:type="dxa"/>
          </w:tcPr>
          <w:p w14:paraId="16981767" w14:textId="52573613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12,00</w:t>
            </w:r>
          </w:p>
        </w:tc>
      </w:tr>
      <w:tr w:rsidR="001509E5" w:rsidRPr="00984756" w14:paraId="5F9E2E1F" w14:textId="77777777" w:rsidTr="006A4BEF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153BBA2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51E091" w14:textId="0E7A6002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20BC52" w14:textId="07C1EE38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E56A1F" w14:textId="35DC8461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68994A6" w14:textId="77777777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ESCADA EM ALUMÍNIO COM 5 DEGRAUS E CAPACIDADE PARA 120KG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, dobrável com pés antiaderentes e travamento automático na plataforma superior. Comprimento 78cm/largura 44cm/altura 1,56m.</w:t>
            </w:r>
          </w:p>
          <w:p w14:paraId="2A24D0B3" w14:textId="77777777" w:rsidR="001509E5" w:rsidRPr="00A61A28" w:rsidRDefault="001509E5" w:rsidP="00492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6727A9" w14:textId="613F09D8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BRALIMPIA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6966EB" w14:textId="4A6984BA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398,00</w:t>
            </w:r>
          </w:p>
        </w:tc>
      </w:tr>
      <w:tr w:rsidR="001509E5" w:rsidRPr="00984756" w14:paraId="259547EC" w14:textId="77777777" w:rsidTr="006A4BEF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1186828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060949C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10F50CD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05</w:t>
            </w:r>
          </w:p>
          <w:p w14:paraId="239BB3EC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7522A58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62F41FF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E0386D0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58810A6" w14:textId="5431F97D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3D21EE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04B620D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FF395AE" w14:textId="16FD8E94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536F01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53D6256C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EC22B46" w14:textId="59667294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A468982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F160FBB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A02E808" w14:textId="25C854A8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LT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B3CB08E" w14:textId="77777777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DETERGENTE ENZIMÁTICO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indicado para a limpeza e remoção de matérias orgânicas, contendo enzimas protease, carboidrase, lipase e amilase. Usado para limpeza de artigos médicos e hospitalares, utilizados previamente ao processo de desinfecção e esterilização. Formando um complexo de 4 enzimas. É recomendável que o produto seja utilizado diluído, acondicionado em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embalagem de 1 litro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, produto com notificação na ANVISA.</w:t>
            </w:r>
          </w:p>
          <w:p w14:paraId="02C45F7D" w14:textId="77777777" w:rsidR="00BC30C1" w:rsidRPr="00A61A28" w:rsidRDefault="00BC30C1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C8C5F50" w14:textId="7DE4C51E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3142D3" w14:textId="762C2AA9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FENOMENO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DD6C6D" w14:textId="176D9021" w:rsidR="001509E5" w:rsidRPr="00A61A28" w:rsidRDefault="00217248" w:rsidP="002172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325,00</w:t>
            </w:r>
          </w:p>
        </w:tc>
      </w:tr>
      <w:tr w:rsidR="001509E5" w:rsidRPr="00984756" w14:paraId="6E7C0F65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4136E3B2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1CA00DF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D9069B7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58347150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EEBF030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A716826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B56D31" w14:textId="19B15BEF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2AE684" w14:textId="44209925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ADA1737" w14:textId="319FF88F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8505E81" w14:textId="455E07E5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DESINFETANTE HOSPITALAR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para superfícies fixas, sem perfume a base de quartenário de amônia, alta concentração, baixa toxicidade, eficaz na redução de micro-organismos, não corrosivo para equipamentos, amplo espectro de ação contra bactérias gram- positivas e negativas, leveduras e algas, staphylococcus áureas, salmonela choleraesuis e pseudômonas aeruginos, possui ação desodorizante, facilmente removido por enxague, indicado para limpeza de mesas, macas, colchões, bandejas de medicação etc.  Porcentagem de ativos: Princípio ativo: Cloreto de ALQUIL DIMETIL BENZIL AMÔNIO- Cloreto de DIDESIL DIMETIL AMÔNIO quinta geração a 4%, densidade, G-ML a 25° Celsius 0960, não inflamável com registro na ANVISA. </w:t>
            </w:r>
            <w:r w:rsidR="000908A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Diluição 1:200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 seu rótulo atribuído para área hospitalar.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Galão de 5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  <w:p w14:paraId="3E46863B" w14:textId="77777777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2985994" w14:textId="77777777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2BB97AD7" w14:textId="77777777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AA4620" w14:textId="6B471C59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PEROL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A053EF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CC0D8DB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D4C2C04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E416301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D7FF721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13877B1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051000E" w14:textId="2217628B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220,00</w:t>
            </w:r>
          </w:p>
        </w:tc>
      </w:tr>
      <w:tr w:rsidR="001509E5" w:rsidRPr="00984756" w14:paraId="6DF373EF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4F275F7F" w14:textId="3ABD792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877250" w14:textId="274969E4" w:rsidR="001509E5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394579" w14:textId="7DD03D28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F2B07B3" w14:textId="38C7203E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AD57A1A" w14:textId="5FCA7CC7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DESINFETANTE DE USO HOSPITALAR PERFUMADO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à base de quaternário de amônio, testado contra as bactérias Salmonela choleraesuis, Staphylococcus aureus e Pseudômonas aeruginosa. Com aroma agradável. Composição mínima: Cloreto de alquil, dimetil benzil amônio, tensoativo não iônico, fragrância, corante, preservante e água. </w:t>
            </w:r>
            <w:r w:rsidR="000908AF">
              <w:rPr>
                <w:rFonts w:ascii="Arial" w:hAnsi="Arial" w:cs="Arial"/>
                <w:sz w:val="18"/>
                <w:szCs w:val="18"/>
                <w:lang w:eastAsia="pt-BR"/>
              </w:rPr>
              <w:t xml:space="preserve">Diluição 1:200.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Galão de 5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. Produto Registrado na ANVISA.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 seu rótulo atribuído para área hospitalar.</w:t>
            </w:r>
          </w:p>
          <w:p w14:paraId="7ABA1866" w14:textId="77777777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04702E8" w14:textId="77777777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60D34893" w14:textId="77777777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9414A2" w14:textId="3E07FB0A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PEROL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E84D89" w14:textId="53367584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220,00</w:t>
            </w:r>
          </w:p>
        </w:tc>
      </w:tr>
      <w:tr w:rsidR="001509E5" w:rsidRPr="00984756" w14:paraId="20120A4E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7639B4B0" w14:textId="77777777" w:rsidR="001509E5" w:rsidRPr="00A61A28" w:rsidRDefault="001509E5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D5B1EF" w14:textId="575A5E09" w:rsidR="001509E5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17EA2E" w14:textId="5F2A6CA2" w:rsidR="001509E5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B7F9DB5" w14:textId="799662C2" w:rsidR="001509E5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75803B2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HIPOCLORITO DE SÓDIO A 1% DESINFETANTE INTERMEDIÁRIO HOSPITALAR 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com característica neutra, concentração de 1%¨de cloro ativo, estabilizado e ação oxidativa em cadeias proteicas d3e micro-organismos. Apresenta formulação anti-microbiana que atua na eliminação de fungos e bactérias. Indicado para desinfecção de superfícies fixas em ambiente hospitalar e para artigos inaloterapia e oxigenoterapia, também pode ser aplicados em pisos, paredes e mobílias, artigos críticos em geral. Eficácia comprovada contra trichophyton, mentagraphytes; mycobacterium smegmatis; pseudômonas aeruginosas; salmonela choleraesuis; staphylococcus áureas; 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microbacterium bovis; cândida auricans; escherichia coli.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Galão com 5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com registro na ANVISA.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 seu rótulo atribuído para área hospitalar.</w:t>
            </w:r>
          </w:p>
          <w:p w14:paraId="651AE5FB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860654C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29D20F08" w14:textId="77777777" w:rsidR="001509E5" w:rsidRPr="00A61A28" w:rsidRDefault="001509E5" w:rsidP="001509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977D6B" w14:textId="2A05A297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lastRenderedPageBreak/>
              <w:t>FACELIMPE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B37812" w14:textId="353B4662" w:rsidR="001509E5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29,00</w:t>
            </w:r>
          </w:p>
        </w:tc>
      </w:tr>
      <w:tr w:rsidR="00214CC7" w:rsidRPr="00984756" w14:paraId="3827153A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0E65979E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76361A" w14:textId="7A2B1895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067C01" w14:textId="41DA4DDE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D0162C" w14:textId="6EEA1071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4222EE3" w14:textId="6604C941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HIPOCLORITO DE SÓDIO A 2,5% DESINFETANTE INTERMEDIÁRIO HOSPITALAR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com característica neutra, concentração de 2,5%¨de cloro ativo, estabilizado e ação oxidativa em cadeias proteicas d3e </w:t>
            </w:r>
            <w:proofErr w:type="gramStart"/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microrganismos .</w:t>
            </w:r>
            <w:proofErr w:type="gramEnd"/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Apresenta formulaçaõ anti microbiana que atua na eliminação de fungos e bactérias. Indicado para desinfecção de superfícies fixas em ambiente hospitalar e para artigos não críticos, também pode ser aplicados em pisos, paredes e mobílias, artigos não críticos em geral. Eficácia comprovada contra trichophyton, mentagraphytes; mycobacterium smegmatis; pseudômonas aeruginosas; salmonela choleraesuis; staphylococcus áureas; microbacterium bovis; cândida auricans; escherichia coli.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Galão com 5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com registro na ANVISA.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 seu rótulo atribuído para área hospitalar.</w:t>
            </w:r>
          </w:p>
          <w:p w14:paraId="0E6DA10C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4EF475D" w14:textId="05AA7A4F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91892A" w14:textId="4D3707CE" w:rsidR="00214CC7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FACELIMPE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A9B70D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9E051E6" w14:textId="06B6B335" w:rsidR="00214CC7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42,00</w:t>
            </w:r>
          </w:p>
          <w:p w14:paraId="5DB2DF23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22721D9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24A5D66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9EDC42F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18C0668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3DE9AA1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DDEB39C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39D2617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C47C396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214CC7" w:rsidRPr="00984756" w14:paraId="6260E89A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61F1F5F4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758362" w14:textId="58A779A0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3E161A" w14:textId="231AA4A2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E2B292" w14:textId="502A979E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00D410E" w14:textId="7DEFF02D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DETERGENTE ALCALINO CLORADO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com alto poder sanitizante e desengordurante limpa, desinfeta e alveja, uso especifico em áreas de processamento e manipulação de alimentos usado para limpezas de gorduras, óleos e sujidades orgânicas, com ação antimicrobiana comprovada. </w:t>
            </w:r>
            <w:r w:rsidR="000908AF">
              <w:rPr>
                <w:rFonts w:ascii="Arial" w:hAnsi="Arial" w:cs="Arial"/>
                <w:sz w:val="18"/>
                <w:szCs w:val="18"/>
                <w:lang w:eastAsia="pt-BR"/>
              </w:rPr>
              <w:t xml:space="preserve">Diluição 1:45.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Galão de 5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. Com registro na Anvisa.</w:t>
            </w:r>
          </w:p>
          <w:p w14:paraId="07858A89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CE95DB0" w14:textId="2E65779C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BBE9D3" w14:textId="52F50CC8" w:rsidR="00214CC7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PEROL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062908" w14:textId="1DF82701" w:rsidR="00214CC7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197,00</w:t>
            </w:r>
          </w:p>
        </w:tc>
      </w:tr>
      <w:tr w:rsidR="00214CC7" w:rsidRPr="00984756" w14:paraId="31845D68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386A8621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A869F1" w14:textId="7957F3A0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F5271A" w14:textId="29F63885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3EA0781" w14:textId="65E31C8F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A05A4BD" w14:textId="3EC893F3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DETERGENTE HOSPITALAR NEUTRO CONCENTRADO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com alto poder desengordurante. Com formação de espuma que auxilia na retirada de resíduos alimentares e gordurosos de origem animal ou vegetal. Contém tensoativos biodegradável que não agridem ao meio ambiente sem fragrância. Composição mínima: Dodocil benzeno, sulfato de sódio, extrato glicólico natural, tensoativos não iônico, espessante, estabilizante, alcanilizante, conservante antiespumante, corante e veiculo, produto notificado na ANVISA, </w:t>
            </w:r>
            <w:r w:rsidR="000908AF">
              <w:rPr>
                <w:rFonts w:ascii="Arial" w:hAnsi="Arial" w:cs="Arial"/>
                <w:sz w:val="18"/>
                <w:szCs w:val="18"/>
                <w:lang w:eastAsia="pt-BR"/>
              </w:rPr>
              <w:t xml:space="preserve">diluição 1:50 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acondicionado em embalagem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GALÃO de 5 litros.</w:t>
            </w:r>
          </w:p>
          <w:p w14:paraId="358DBC74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42ED1D5" w14:textId="507EE008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34966C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7B7000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214CC7" w:rsidRPr="00984756" w14:paraId="06B9D744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13C43182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ABF901" w14:textId="77C551EA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7C7EB8" w14:textId="3F179FE8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B162D23" w14:textId="085E5A75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2936008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SABONETE HOSPITALAR LÍQUIDO ANTISSÉPTICO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para as mãos, a base de clorhexidina a 0,3%, sabonete líquido antisséptico com amplo aspecto de ação microbiana capaz de eliminar bactérias Gram positivas e negativas </w:t>
            </w:r>
          </w:p>
          <w:p w14:paraId="0AD7E688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Baixa toxicidade, prolongando efeito residual, inibindo a proliferação bacteriana, é ativo na presença de matéria orgânica não absorvível e não causa irritação na pele, aparência líquido e viscoso, cor incolor, PHP a 25° Celsius 5,5-7,0. Ingredientes ativo: clorhexidina 0,3% densidade: G-NL a 25º Celsius 1-1,02, não inflamável, com registro da Anvisa.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 seu rótulo atribuído para área hospitalar. Galão 5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  <w:p w14:paraId="17B397CC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5FD31CE9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2CCE7ED1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E3EF5F" w14:textId="01569FEF" w:rsidR="00214CC7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BEL PLUS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62C204" w14:textId="73425648" w:rsidR="00214CC7" w:rsidRPr="00A61A28" w:rsidRDefault="00217248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72,00</w:t>
            </w:r>
          </w:p>
        </w:tc>
      </w:tr>
      <w:tr w:rsidR="00214CC7" w:rsidRPr="00984756" w14:paraId="350C4190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17F54EF2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E261FF" w14:textId="43B0D09A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D6436F" w14:textId="17AA637B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9E5E453" w14:textId="6B8CDF55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76A68CB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DESINFETANTE CLORADO EM GEL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desenvolvido para atender ás áreas de assistência a saúde. Apresenta eficácia comprovada para bactérias testadas como: Grampositivas e Gram-negativas, Staphylococcus áureas, Salmonela choleraesuis e Pseudomonas aeruginosa. Utilizado para </w:t>
            </w:r>
            <w:r w:rsidRPr="00A61A28">
              <w:rPr>
                <w:rFonts w:ascii="Arial" w:hAnsi="Arial" w:cs="Arial"/>
                <w:sz w:val="18"/>
                <w:szCs w:val="18"/>
              </w:rPr>
              <w:lastRenderedPageBreak/>
              <w:t xml:space="preserve">desinfecção de superfícies contaminadas tais como pisos, paredes, bancadas ou mesas, bandejas de medicação, pias, ralos, vasos sanitários, cestos de lixo etc.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>Galão de 5 litros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. Diluição 1:100. Com Registro na ANVISA.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Em seu rótulo atribuído para área hospitalar.</w:t>
            </w:r>
          </w:p>
          <w:p w14:paraId="3842FFA6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D565D37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43750650" w14:textId="77777777" w:rsidR="00214CC7" w:rsidRPr="00A61A28" w:rsidRDefault="00214CC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8013CF" w14:textId="44593A17" w:rsidR="00214CC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lastRenderedPageBreak/>
              <w:t>PEROL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3F89FF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D9DE49D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D5820F2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8F4A972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3D1569D5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989EE09" w14:textId="65D6CDE1" w:rsidR="00214CC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lastRenderedPageBreak/>
              <w:t>198,00</w:t>
            </w:r>
          </w:p>
          <w:p w14:paraId="3B7DD16C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4D7E357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B84E9DA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E85B97" w:rsidRPr="00984756" w14:paraId="25E92C7A" w14:textId="77777777" w:rsidTr="006A4BEF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1F76E9A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5ACF2E" w14:textId="7D5C01E8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CAEB42" w14:textId="4DC22D52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B00AC2" w14:textId="2D518F5D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BF3AA96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</w:rPr>
              <w:t>DETERGENTE NEUTRO CONCENTRADO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a base de </w:t>
            </w:r>
            <w:r w:rsidRPr="00A61A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tensoativos biodegradáveis para limpeza geral de superfícies laváveis em geral em hospitais, clínicas médicas, consultórios, postos de saúde, casa de repouso e demais áreas da saúde. Proporciona uma limpeza rápida e eficaz, removendo completamente a sujeira lipídicas e proteicas normalmente encontradas no ambiente hospitalar. Indicação de uso, na limpeza de superfícies laváveis em geral como: Instrumentos médico-hospitalares azulejos, bancadas, paredes, pias, pisos, louças, equipamentos, utensílios de cozinhas, manutenção diária de pisos. Utilizar em inox, acrílicos, vidros, porcelanas, polietileno, azulejos, pisos de linóleo, PVC e vinil. Ideal para utilização em lactários para lavagem de mamadeiras e bicos. </w:t>
            </w:r>
            <w:r w:rsidRPr="00A61A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Galão de 5 litros</w:t>
            </w:r>
            <w:r w:rsidRPr="00A61A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Diluição até </w:t>
            </w:r>
            <w:proofErr w:type="gramStart"/>
            <w:r w:rsidRPr="00A61A28">
              <w:rPr>
                <w:rFonts w:ascii="Arial" w:hAnsi="Arial" w:cs="Arial"/>
                <w:color w:val="000000" w:themeColor="text1"/>
                <w:sz w:val="18"/>
                <w:szCs w:val="18"/>
              </w:rPr>
              <w:t>1:50</w:t>
            </w:r>
            <w:proofErr w:type="gramEnd"/>
            <w:r w:rsidRPr="00A61A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.Com registro na Anvisa. </w:t>
            </w:r>
            <w:r w:rsidRPr="00A61A2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m seu rótulo atribuído para área hospitalar.</w:t>
            </w:r>
          </w:p>
          <w:p w14:paraId="1DE3F477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D264701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*Apresentar FISPQ no momento do Pregão Eletrônico;</w:t>
            </w:r>
          </w:p>
          <w:p w14:paraId="55998EC4" w14:textId="77777777" w:rsidR="00E85B97" w:rsidRPr="00A61A28" w:rsidRDefault="00E85B97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06CA51" w14:textId="2AFA77E8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PEROL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8C92D1" w14:textId="13ABE412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187,00</w:t>
            </w:r>
          </w:p>
        </w:tc>
      </w:tr>
      <w:tr w:rsidR="00214CC7" w:rsidRPr="00984756" w14:paraId="06AC00AF" w14:textId="77777777" w:rsidTr="006A4BEF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2EA1F41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05F24EB" w14:textId="2ABDD895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67D9BC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D181519" w14:textId="0318D9B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6501D7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FEE5619" w14:textId="1D049670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0BFE82" w14:textId="77777777" w:rsidR="00214CC7" w:rsidRPr="00A61A28" w:rsidRDefault="00214CC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569B3DC" w14:textId="6B2FA76D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9B54ACC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SACO DE LIXO HOSPITALAR BRANCO LEITOSO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com espessura de 0,10 micras, para coleta de lixo infectante, com capacidade de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30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. Com impressão da simbologia de material infectante. Cada PACOTE com 100 unidades. Com registro na ANVISA.</w:t>
            </w:r>
          </w:p>
          <w:p w14:paraId="2B034B2D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</w:rPr>
              <w:t>*Deve ser produzido, armazenado e distribuído conforme legislação em vigor – norma ABNT NBR 9191, NBR 7500 E ANVISA RDC 306.</w:t>
            </w:r>
          </w:p>
          <w:p w14:paraId="1325A9EF" w14:textId="77777777" w:rsidR="009F2273" w:rsidRPr="00A61A28" w:rsidRDefault="009F2273" w:rsidP="0021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F4F358" w14:textId="3A6D4A71" w:rsidR="00214CC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PLASTIPEROLA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282F51" w14:textId="0DCD9637" w:rsidR="00214CC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65,00</w:t>
            </w:r>
          </w:p>
        </w:tc>
      </w:tr>
      <w:tr w:rsidR="009F2273" w:rsidRPr="00984756" w14:paraId="111E4FF6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2ADA45F4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BA703E" w14:textId="52EE5AEC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70C2C2" w14:textId="1D22DF50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EC43DA" w14:textId="5DDDAFCA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D9BE329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SACO DE LIXO HOSPITALAR BRANCO LEITOSO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com espessura de 0,10 micras, para coleta de lixo infectante, com capacidade de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50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. Com impressão da simbologia de material infectante. Cada PACOTE Com 100 unidades. Com registro na ANVISA.</w:t>
            </w:r>
          </w:p>
          <w:p w14:paraId="506657E9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Deve ser produzido, armazenado e distribuído conforme legislação em vigor – norma ABNT NBR 9191, NBR 7500 E ANVISA RDC 306.</w:t>
            </w:r>
          </w:p>
          <w:p w14:paraId="7FF3BE95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E369C4" w14:textId="4B9F68A6" w:rsidR="009F2273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PLASTIPEROLA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5D65FC" w14:textId="3D7E897D" w:rsidR="009F2273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89,00</w:t>
            </w:r>
          </w:p>
        </w:tc>
      </w:tr>
      <w:tr w:rsidR="009F2273" w:rsidRPr="00984756" w14:paraId="5B26ACFD" w14:textId="77777777" w:rsidTr="006A4BEF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60E1A52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14824B" w14:textId="75C7465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D77487" w14:textId="78E26F0A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9E2D7E" w14:textId="21CAC12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62903F8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SACO DE LIXO HOSPITALAR BRANCO LEITOSO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com espessura de 0,10 micras, para coleta de lixo infectante, com capacidade de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100 litros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. Com impressão da simbologia de material infectante. Cada PACOTE Com 100 unidades. Com registro na ANVISA.</w:t>
            </w:r>
          </w:p>
          <w:p w14:paraId="76441B6E" w14:textId="0E8A0E59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*</w:t>
            </w:r>
            <w:r w:rsidRPr="00A61A28">
              <w:rPr>
                <w:rFonts w:ascii="Arial" w:hAnsi="Arial" w:cs="Arial"/>
                <w:sz w:val="18"/>
                <w:szCs w:val="18"/>
              </w:rPr>
              <w:t xml:space="preserve"> Deve ser produzido, armazenado e distribuído conforme legislação em vigor – norma ABNT NBR 9191, NBR 7500 E ANVISA RDC 306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DD30F1" w14:textId="05FB3671" w:rsidR="009F2273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PLASTIPEROLA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AB4945" w14:textId="11643058" w:rsidR="009F2273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110,00</w:t>
            </w:r>
          </w:p>
        </w:tc>
      </w:tr>
      <w:tr w:rsidR="009F2273" w:rsidRPr="00984756" w14:paraId="57A7DFC8" w14:textId="77777777" w:rsidTr="006A4BEF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D96B715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856C19E" w14:textId="19FAA1E2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E41E94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875E31E" w14:textId="3F211B51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  <w:p w14:paraId="434E939A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21BF73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881668B" w14:textId="4DBA947D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DF670A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5747B60A" w14:textId="5A80A620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471FC02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79ACAC1D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VASSOURA DO TIPO LATINA DE NYLON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comprimento de 30 cm/largura de 4cm/altura de 22cm. Com cabo de alumínio 1,40m.</w:t>
            </w:r>
          </w:p>
          <w:p w14:paraId="751F8BC6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422B95" w14:textId="3F7E2FE3" w:rsidR="009F2273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ODIM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53BBC9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38EC853" w14:textId="66FFFF8A" w:rsidR="009F2273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42,00</w:t>
            </w:r>
          </w:p>
        </w:tc>
      </w:tr>
      <w:tr w:rsidR="009F2273" w:rsidRPr="00984756" w14:paraId="2F6D5ADE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0755369D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1CEB2A" w14:textId="5E62104C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76AB0F" w14:textId="0F31E79D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68D4195" w14:textId="088F2A29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419B085" w14:textId="1A822E2B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RODO DE 45CM 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produzido em polipropileno de boa resistência ao impacto, refil de borracha duplo com proteção superior de anti-respingos. Cabo em alumínio de 1,40m/ altura de 8 cm.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95AB6B" w14:textId="016CE919" w:rsidR="009F2273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NYCOL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DDFE31" w14:textId="4A371DC7" w:rsidR="009F2273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51,00</w:t>
            </w:r>
          </w:p>
        </w:tc>
      </w:tr>
      <w:tr w:rsidR="009F2273" w:rsidRPr="00984756" w14:paraId="13D86ABD" w14:textId="77777777" w:rsidTr="006A4BEF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4C9A58E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838B35" w14:textId="0180531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</w:p>
          <w:p w14:paraId="36E0F62E" w14:textId="77777777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510206" w14:textId="33003CF3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1C78CAE" w14:textId="2B2EF478" w:rsidR="009F2273" w:rsidRPr="00A61A28" w:rsidRDefault="009F2273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74AF4ED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RODO DE 55CM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produzido em polipropileno de boa resistência ao impacto, refil de borracha duplo com proteção 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superior de anti-respingos. Cabo em alumínio de 1,40m/ altura de 8 cm.</w:t>
            </w:r>
          </w:p>
          <w:p w14:paraId="2F6CA34A" w14:textId="77777777" w:rsidR="009F2273" w:rsidRPr="00A61A28" w:rsidRDefault="009F2273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C10A92" w14:textId="7F1AC974" w:rsidR="009F2273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lastRenderedPageBreak/>
              <w:t>NYCOL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BF8831" w14:textId="41AF6971" w:rsidR="009F2273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55,00</w:t>
            </w:r>
          </w:p>
        </w:tc>
      </w:tr>
      <w:tr w:rsidR="00E85B97" w:rsidRPr="00984756" w14:paraId="44FF79D8" w14:textId="77777777" w:rsidTr="006A4BEF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B2D217A" w14:textId="6B0B722B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6A4659" w14:textId="3127C2F3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199614" w14:textId="29E8C54C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D9F5DA0" w14:textId="61E5ACBB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98978B6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AVENTAL DE SEGURANÇA 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confeccionado em PVC com forro de poliéster, com tiras soldadas eletronicamente sendo uma no pescoço e duas na cintura, na cor branca.</w:t>
            </w:r>
          </w:p>
          <w:p w14:paraId="25D78D3B" w14:textId="77777777" w:rsidR="00E85B97" w:rsidRPr="00A61A28" w:rsidRDefault="00E85B97" w:rsidP="009F2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51DC8F" w14:textId="2B581DF2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DECONTO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8748C5" w14:textId="6E81A819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42,00</w:t>
            </w:r>
          </w:p>
        </w:tc>
      </w:tr>
      <w:tr w:rsidR="00E85B97" w:rsidRPr="00984756" w14:paraId="32DABEE3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4571B1E0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C1BCB6" w14:textId="0CD9CA4F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715FE4" w14:textId="1A32E2E3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C789C7F" w14:textId="2D36DC0F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DCF2756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ÓCULOS DE SEGURANÇA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de arco confeccionado em material plástico com proteção superior nas bordas, pino central e duas fendas nas extremidades para o encaixe do visor, confeccionado em policarbonato, com apoio nasal de proteção lateral injetados na mesma peça, orifício na parte frontal superior e uma fenda em cada extremidade para encaixe no arco, haste tipo espátula, confeccionadas do mesmo material do arco e constituídas de duas peças: Semi-haste vazada por uma das extremidades presa ao arco por meio de parafuso metálico e semi-haste que se encaixa na semi haste anterior e permite regulagem de tamanho;</w:t>
            </w:r>
          </w:p>
          <w:p w14:paraId="6A1898D7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AC4EBD" w14:textId="6A06C268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MUNDI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24E8AF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5FF3E44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C04957E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6E7ADA2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0FCF5CC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36E53B3" w14:textId="205D0366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19,70</w:t>
            </w:r>
          </w:p>
          <w:p w14:paraId="5A8DC388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B931984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546A004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09559250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E85B97" w:rsidRPr="00984756" w14:paraId="3A4B2075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6111C5B2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DA1E7A" w14:textId="6F29021E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CFD582" w14:textId="13431C08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B3EB5FE" w14:textId="10971E60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2248453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PROTETOR AURICULAR DE SILICONE TIPO PLUG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, tamanho único, na cor branca ou preta, com cordão, equipamento com certificado CA conforme legislação vigente;</w:t>
            </w:r>
          </w:p>
          <w:p w14:paraId="5FD8B2FA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571BA1" w14:textId="06F16AC1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CBBE2B" w14:textId="769916A6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11,00</w:t>
            </w:r>
          </w:p>
        </w:tc>
      </w:tr>
      <w:tr w:rsidR="00E85B97" w:rsidRPr="00984756" w14:paraId="747C4571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6E5751D9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EBF5A2" w14:textId="15415762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3B0ECF" w14:textId="06C1F790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5B3F591" w14:textId="5A430230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PAR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E80FB9B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CALÇADO OCUPACIONAL DE USO PROFISSIONAL TIPO SAPATO INTEIRO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, impermeável confeccionado em EVA, fechado na parte do calcanhar e na parte superior, resistente ao frio, solado em EVA com borracha antiderrapante, resistente ao escorregamento, absorção de energia na região do salto com palmilha interna, na cor branca, numeração a combinar, NR32 conforme a legislação vigente;</w:t>
            </w:r>
          </w:p>
          <w:p w14:paraId="63E07166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6B38F6" w14:textId="576F5808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WORKER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750638" w14:textId="65910172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115,00</w:t>
            </w:r>
          </w:p>
        </w:tc>
      </w:tr>
      <w:tr w:rsidR="00E85B97" w:rsidRPr="00984756" w14:paraId="7E12E5EF" w14:textId="77777777" w:rsidTr="006A4BEF">
        <w:tc>
          <w:tcPr>
            <w:tcW w:w="993" w:type="dxa"/>
            <w:tcBorders>
              <w:top w:val="nil"/>
              <w:bottom w:val="nil"/>
            </w:tcBorders>
          </w:tcPr>
          <w:p w14:paraId="53D231DA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CF5748" w14:textId="360BF7C3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542BE3" w14:textId="5E79A5BD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248F4A" w14:textId="7BD82643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PAR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42CCA16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LUVA DE SEGURANÇA, CONFECCIONADA EM BORRACHA NITRÍLICA;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sem revestimento interno (acabamento clorinado); antiderrapante na palma, face palmar dos dedos e ponta dos dedos; punho reto, com no mínimo 45cm de comprimento, equipamento com certificado CA conforme legislação vigente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. </w:t>
            </w:r>
          </w:p>
          <w:p w14:paraId="45516417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Embalagem contendo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 PAR.</w:t>
            </w:r>
          </w:p>
          <w:p w14:paraId="0799CBF9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32CAE0" w14:textId="1D768096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VOLK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9DCEC9" w14:textId="662FAC05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17,50</w:t>
            </w:r>
          </w:p>
        </w:tc>
      </w:tr>
      <w:tr w:rsidR="00E85B97" w:rsidRPr="00984756" w14:paraId="6931122D" w14:textId="77777777" w:rsidTr="006A4BEF">
        <w:tc>
          <w:tcPr>
            <w:tcW w:w="993" w:type="dxa"/>
            <w:tcBorders>
              <w:top w:val="nil"/>
            </w:tcBorders>
          </w:tcPr>
          <w:p w14:paraId="0C2F68B5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D0940A" w14:textId="1A9345A1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CC0486" w14:textId="05817AD9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2D647B1" w14:textId="53529672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PAR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E595E51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LUVA DE SEGURANÇA, CONFECCIONADA COM LATEX NATURAL, 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relevo antiderrapante, na palma e nas pontas dos dedos, detalhes de ranhura no punho, luva para proteção contra agentes químicos, certificado de aprovação: 15100, cano longo que protege o </w:t>
            </w:r>
            <w:proofErr w:type="gramStart"/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ante braço</w:t>
            </w:r>
            <w:proofErr w:type="gramEnd"/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super resistência e durabilidade, tamanhos P,M OU G reutilizável, formato anatômico, punho virola, grip: Colmeia, cor :natural. Embalagem contendo </w:t>
            </w:r>
            <w:r w:rsidRPr="00A61A28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 PAR</w:t>
            </w:r>
            <w:r w:rsidRPr="00A61A28"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  <w:p w14:paraId="2189484A" w14:textId="77777777" w:rsidR="00E85B97" w:rsidRPr="00A61A28" w:rsidRDefault="00E85B97" w:rsidP="00E85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A70372" w14:textId="42AD3C2C" w:rsidR="00E85B97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VOLK RANHURADA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8FFB8D" w14:textId="77777777" w:rsidR="00E85B97" w:rsidRPr="00A61A28" w:rsidRDefault="00E85B97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8B23275" w14:textId="77777777" w:rsidR="00BC30C1" w:rsidRPr="00A61A28" w:rsidRDefault="00BC30C1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57468200" w14:textId="77777777" w:rsidR="00BC30C1" w:rsidRPr="00A61A28" w:rsidRDefault="00BC30C1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6F62F7D" w14:textId="0AEA3E94" w:rsidR="00BC30C1" w:rsidRPr="00A61A28" w:rsidRDefault="007B605F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18,00</w:t>
            </w:r>
          </w:p>
          <w:p w14:paraId="6D88A10E" w14:textId="77777777" w:rsidR="00BC30C1" w:rsidRPr="00A61A28" w:rsidRDefault="00BC30C1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D977D57" w14:textId="77777777" w:rsidR="00BC30C1" w:rsidRPr="00A61A28" w:rsidRDefault="00BC30C1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27B031C6" w14:textId="77777777" w:rsidR="00BC30C1" w:rsidRPr="00A61A28" w:rsidRDefault="00BC30C1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43BE79B" w14:textId="77777777" w:rsidR="00BC30C1" w:rsidRPr="00A61A28" w:rsidRDefault="00BC30C1" w:rsidP="00372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14:paraId="6CD2672B" w14:textId="1BABDC5B" w:rsidR="00984756" w:rsidRPr="00BC30C1" w:rsidRDefault="00BC30C1" w:rsidP="00D06EB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BC30C1">
        <w:rPr>
          <w:rFonts w:ascii="Arial" w:hAnsi="Arial" w:cs="Arial"/>
        </w:rPr>
        <w:t xml:space="preserve">                                                                                                             TOTAL: R$</w:t>
      </w:r>
      <w:r>
        <w:rPr>
          <w:rFonts w:ascii="Arial" w:hAnsi="Arial" w:cs="Arial"/>
        </w:rPr>
        <w:t xml:space="preserve"> </w:t>
      </w:r>
    </w:p>
    <w:p w14:paraId="6416C753" w14:textId="77F0D2C2" w:rsidR="00B151C2" w:rsidRPr="00D06EBD" w:rsidRDefault="00225837" w:rsidP="00547F3A">
      <w:pPr>
        <w:spacing w:before="100" w:beforeAutospacing="1" w:after="100" w:afterAutospacing="1" w:line="360" w:lineRule="auto"/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  <w:b/>
        </w:rPr>
        <w:t xml:space="preserve">Local de Entrega: </w:t>
      </w:r>
      <w:r w:rsidRPr="00D06EBD">
        <w:rPr>
          <w:rFonts w:ascii="Arial" w:hAnsi="Arial" w:cs="Arial"/>
        </w:rPr>
        <w:t>A entrega dos produtos será realizada na Secretaria Municipal de Saúde de Nova Esperança do Sudoeste, localizada n</w:t>
      </w:r>
      <w:r w:rsidR="00941F7A" w:rsidRPr="00D06EBD">
        <w:rPr>
          <w:rFonts w:ascii="Arial" w:hAnsi="Arial" w:cs="Arial"/>
        </w:rPr>
        <w:t xml:space="preserve">a Rua Brasil, nº 90, Centro, </w:t>
      </w:r>
      <w:r w:rsidRPr="00D06EBD">
        <w:rPr>
          <w:rFonts w:ascii="Arial" w:hAnsi="Arial" w:cs="Arial"/>
        </w:rPr>
        <w:t>sem qualquer ônus ao município, correndo por conta da empresa todas as despesas decorrentes de impostos, serviços de terceirizados, transporte, seguros, embalagens, mão de obra, etc.</w:t>
      </w:r>
    </w:p>
    <w:p w14:paraId="58E99EF5" w14:textId="76AC2E53" w:rsidR="00B151C2" w:rsidRPr="00D06EBD" w:rsidRDefault="00225837" w:rsidP="00547F3A">
      <w:pPr>
        <w:spacing w:before="100" w:beforeAutospacing="1" w:after="100" w:afterAutospacing="1" w:line="360" w:lineRule="auto"/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  <w:b/>
        </w:rPr>
        <w:t xml:space="preserve">Prazo de Entrega: </w:t>
      </w:r>
      <w:r w:rsidRPr="00D06EBD">
        <w:rPr>
          <w:rFonts w:ascii="Arial" w:hAnsi="Arial" w:cs="Arial"/>
        </w:rPr>
        <w:t>A empresa deverá entregar os produtos no</w:t>
      </w:r>
      <w:r w:rsidR="00547F3A">
        <w:rPr>
          <w:rFonts w:ascii="Arial" w:hAnsi="Arial" w:cs="Arial"/>
        </w:rPr>
        <w:t xml:space="preserve"> local indicado de acordo com</w:t>
      </w:r>
      <w:proofErr w:type="gramStart"/>
      <w:r w:rsidR="00547F3A">
        <w:rPr>
          <w:rFonts w:ascii="Arial" w:hAnsi="Arial" w:cs="Arial"/>
        </w:rPr>
        <w:t xml:space="preserve">  </w:t>
      </w:r>
      <w:proofErr w:type="gramEnd"/>
      <w:r w:rsidR="00547F3A">
        <w:rPr>
          <w:rFonts w:ascii="Arial" w:hAnsi="Arial" w:cs="Arial"/>
        </w:rPr>
        <w:t>A</w:t>
      </w:r>
      <w:r w:rsidRPr="00D06EBD">
        <w:rPr>
          <w:rFonts w:ascii="Arial" w:hAnsi="Arial" w:cs="Arial"/>
        </w:rPr>
        <w:t>utorização de compras expedida pelo Departamento de Compras.</w:t>
      </w:r>
    </w:p>
    <w:p w14:paraId="255E7192" w14:textId="3F524AF1" w:rsidR="00225837" w:rsidRPr="00D06EBD" w:rsidRDefault="00225837" w:rsidP="00547F3A">
      <w:pPr>
        <w:spacing w:before="100" w:beforeAutospacing="1" w:after="100" w:afterAutospacing="1" w:line="360" w:lineRule="auto"/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  <w:b/>
        </w:rPr>
        <w:lastRenderedPageBreak/>
        <w:t xml:space="preserve">Forma de Pagamento: </w:t>
      </w:r>
      <w:r w:rsidRPr="00D06EBD">
        <w:rPr>
          <w:rFonts w:ascii="Arial" w:hAnsi="Arial" w:cs="Arial"/>
        </w:rPr>
        <w:t>Os pagamentos serão efetuados de acordo com os itens efetivamente entregues lembrando</w:t>
      </w:r>
      <w:r w:rsidR="00941F7A" w:rsidRPr="00D06EBD">
        <w:rPr>
          <w:rFonts w:ascii="Arial" w:hAnsi="Arial" w:cs="Arial"/>
        </w:rPr>
        <w:t xml:space="preserve"> que estes pagamentos ocorrerão </w:t>
      </w:r>
      <w:r w:rsidRPr="00D06EBD">
        <w:rPr>
          <w:rFonts w:ascii="Arial" w:hAnsi="Arial" w:cs="Arial"/>
        </w:rPr>
        <w:t>em até 30 (trinta) dias após o recebimento dos produtos e da emissão nota fiscal.</w:t>
      </w:r>
    </w:p>
    <w:p w14:paraId="1E490211" w14:textId="77777777" w:rsidR="002851F6" w:rsidRPr="00D06EBD" w:rsidRDefault="002851F6" w:rsidP="00547F3A">
      <w:pPr>
        <w:ind w:left="-454"/>
        <w:jc w:val="both"/>
        <w:rPr>
          <w:rFonts w:ascii="Arial" w:hAnsi="Arial" w:cs="Arial"/>
          <w:b/>
        </w:rPr>
      </w:pPr>
    </w:p>
    <w:p w14:paraId="6ABC07A5" w14:textId="77777777" w:rsidR="00225837" w:rsidRPr="00D06EBD" w:rsidRDefault="00225837" w:rsidP="00547F3A">
      <w:pPr>
        <w:ind w:left="-454"/>
        <w:jc w:val="both"/>
        <w:rPr>
          <w:rFonts w:ascii="Arial" w:hAnsi="Arial" w:cs="Arial"/>
          <w:b/>
        </w:rPr>
      </w:pPr>
      <w:r w:rsidRPr="00D06EBD">
        <w:rPr>
          <w:rFonts w:ascii="Arial" w:hAnsi="Arial" w:cs="Arial"/>
          <w:b/>
        </w:rPr>
        <w:t>Dados da empresa proponente:</w:t>
      </w:r>
    </w:p>
    <w:p w14:paraId="4A7E263C" w14:textId="482986EF" w:rsidR="00225837" w:rsidRPr="00D06EBD" w:rsidRDefault="00225837" w:rsidP="00547F3A">
      <w:pPr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</w:rPr>
        <w:t xml:space="preserve">Razão </w:t>
      </w:r>
      <w:proofErr w:type="spellStart"/>
      <w:r w:rsidRPr="00D06EBD">
        <w:rPr>
          <w:rFonts w:ascii="Arial" w:hAnsi="Arial" w:cs="Arial"/>
        </w:rPr>
        <w:t>social:</w:t>
      </w:r>
      <w:r w:rsidR="0099280A">
        <w:rPr>
          <w:rFonts w:ascii="Arial" w:hAnsi="Arial" w:cs="Arial"/>
        </w:rPr>
        <w:t>VALDELI</w:t>
      </w:r>
      <w:proofErr w:type="spellEnd"/>
      <w:r w:rsidR="0099280A">
        <w:rPr>
          <w:rFonts w:ascii="Arial" w:hAnsi="Arial" w:cs="Arial"/>
        </w:rPr>
        <w:t xml:space="preserve"> JOSÉ VIDAL</w:t>
      </w:r>
    </w:p>
    <w:p w14:paraId="648DB37F" w14:textId="00A67747" w:rsidR="00225837" w:rsidRPr="00D06EBD" w:rsidRDefault="00A22B11" w:rsidP="00547F3A">
      <w:pPr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</w:rPr>
        <w:t xml:space="preserve">CNPJ: </w:t>
      </w:r>
      <w:r w:rsidR="0099280A">
        <w:rPr>
          <w:rFonts w:ascii="Arial" w:hAnsi="Arial" w:cs="Arial"/>
        </w:rPr>
        <w:t>06132298/0001-70</w:t>
      </w:r>
    </w:p>
    <w:p w14:paraId="2B2BF7F7" w14:textId="0D3A8E13" w:rsidR="00225837" w:rsidRPr="00D06EBD" w:rsidRDefault="00A22B11" w:rsidP="00547F3A">
      <w:pPr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</w:rPr>
        <w:t>Inscrição estadual:</w:t>
      </w:r>
      <w:r w:rsidR="0099280A">
        <w:rPr>
          <w:rFonts w:ascii="Arial" w:hAnsi="Arial" w:cs="Arial"/>
        </w:rPr>
        <w:t>90304498-59</w:t>
      </w:r>
      <w:r w:rsidRPr="00D06EBD">
        <w:rPr>
          <w:rFonts w:ascii="Arial" w:hAnsi="Arial" w:cs="Arial"/>
        </w:rPr>
        <w:t xml:space="preserve"> </w:t>
      </w:r>
    </w:p>
    <w:p w14:paraId="50D476A0" w14:textId="51E237AC" w:rsidR="00225837" w:rsidRPr="00D06EBD" w:rsidRDefault="00A22B11" w:rsidP="00547F3A">
      <w:pPr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</w:rPr>
        <w:t xml:space="preserve">Endereço: </w:t>
      </w:r>
      <w:r w:rsidR="0099280A">
        <w:rPr>
          <w:rFonts w:ascii="Arial" w:hAnsi="Arial" w:cs="Arial"/>
        </w:rPr>
        <w:t>RUA DIAMANTE 147 BAIRRO ESMERALDA</w:t>
      </w:r>
      <w:proofErr w:type="gramStart"/>
      <w:r w:rsidR="0099280A">
        <w:rPr>
          <w:rFonts w:ascii="Arial" w:hAnsi="Arial" w:cs="Arial"/>
        </w:rPr>
        <w:t xml:space="preserve">  </w:t>
      </w:r>
      <w:proofErr w:type="gramEnd"/>
      <w:r w:rsidR="0099280A">
        <w:rPr>
          <w:rFonts w:ascii="Arial" w:hAnsi="Arial" w:cs="Arial"/>
        </w:rPr>
        <w:t>CASCAVEL PARANÁ</w:t>
      </w:r>
    </w:p>
    <w:p w14:paraId="01D7C54D" w14:textId="6E7EAFBD" w:rsidR="00225837" w:rsidRPr="00D06EBD" w:rsidRDefault="00A22B11" w:rsidP="00547F3A">
      <w:pPr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</w:rPr>
        <w:t>Telefone:</w:t>
      </w:r>
      <w:r w:rsidR="0099280A">
        <w:rPr>
          <w:rFonts w:ascii="Arial" w:hAnsi="Arial" w:cs="Arial"/>
        </w:rPr>
        <w:t>45 991174235</w:t>
      </w:r>
      <w:r w:rsidRPr="00D06EBD">
        <w:rPr>
          <w:rFonts w:ascii="Arial" w:hAnsi="Arial" w:cs="Arial"/>
        </w:rPr>
        <w:t xml:space="preserve"> </w:t>
      </w:r>
    </w:p>
    <w:p w14:paraId="4DB8C109" w14:textId="0D28DD8D" w:rsidR="00225837" w:rsidRPr="00D06EBD" w:rsidRDefault="00225837" w:rsidP="00547F3A">
      <w:pPr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</w:rPr>
        <w:t xml:space="preserve">Pessoa para </w:t>
      </w:r>
      <w:proofErr w:type="spellStart"/>
      <w:r w:rsidRPr="00D06EBD">
        <w:rPr>
          <w:rFonts w:ascii="Arial" w:hAnsi="Arial" w:cs="Arial"/>
        </w:rPr>
        <w:t>contato:</w:t>
      </w:r>
      <w:r w:rsidR="0099280A">
        <w:rPr>
          <w:rFonts w:ascii="Arial" w:hAnsi="Arial" w:cs="Arial"/>
        </w:rPr>
        <w:t>VIDAL</w:t>
      </w:r>
      <w:proofErr w:type="spellEnd"/>
    </w:p>
    <w:p w14:paraId="43D25A9A" w14:textId="73C80F4F" w:rsidR="00225837" w:rsidRPr="00D06EBD" w:rsidRDefault="00A22B11" w:rsidP="00547F3A">
      <w:pPr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</w:rPr>
        <w:t xml:space="preserve">E-mail: </w:t>
      </w:r>
      <w:r w:rsidR="0099280A">
        <w:rPr>
          <w:rFonts w:ascii="Arial" w:hAnsi="Arial" w:cs="Arial"/>
        </w:rPr>
        <w:t>sanilkevervidal@hotmail.com</w:t>
      </w:r>
    </w:p>
    <w:p w14:paraId="620E9DD8" w14:textId="6672DFEB" w:rsidR="002851F6" w:rsidRPr="00D06EBD" w:rsidRDefault="00225837" w:rsidP="00547F3A">
      <w:pPr>
        <w:ind w:left="-454"/>
        <w:jc w:val="both"/>
        <w:rPr>
          <w:rFonts w:ascii="Arial" w:hAnsi="Arial" w:cs="Arial"/>
        </w:rPr>
      </w:pPr>
      <w:r w:rsidRPr="00D06EBD">
        <w:rPr>
          <w:rFonts w:ascii="Arial" w:hAnsi="Arial" w:cs="Arial"/>
        </w:rPr>
        <w:t xml:space="preserve">Local, data do </w:t>
      </w:r>
      <w:proofErr w:type="spellStart"/>
      <w:r w:rsidRPr="00D06EBD">
        <w:rPr>
          <w:rFonts w:ascii="Arial" w:hAnsi="Arial" w:cs="Arial"/>
        </w:rPr>
        <w:t>orçamento</w:t>
      </w:r>
      <w:r w:rsidR="0099280A">
        <w:rPr>
          <w:rFonts w:ascii="Arial" w:hAnsi="Arial" w:cs="Arial"/>
        </w:rPr>
        <w:t>cascavel</w:t>
      </w:r>
      <w:proofErr w:type="spellEnd"/>
      <w:r w:rsidR="0099280A">
        <w:rPr>
          <w:rFonts w:ascii="Arial" w:hAnsi="Arial" w:cs="Arial"/>
        </w:rPr>
        <w:t xml:space="preserve"> 30 </w:t>
      </w:r>
      <w:r w:rsidR="00FA6D91" w:rsidRPr="00D06EBD">
        <w:rPr>
          <w:rFonts w:ascii="Arial" w:hAnsi="Arial" w:cs="Arial"/>
        </w:rPr>
        <w:t xml:space="preserve">de </w:t>
      </w:r>
      <w:r w:rsidR="0099280A">
        <w:rPr>
          <w:rFonts w:ascii="Arial" w:hAnsi="Arial" w:cs="Arial"/>
        </w:rPr>
        <w:t xml:space="preserve">maio </w:t>
      </w:r>
      <w:r w:rsidR="00D06EBD" w:rsidRPr="00D06EBD">
        <w:rPr>
          <w:rFonts w:ascii="Arial" w:hAnsi="Arial" w:cs="Arial"/>
        </w:rPr>
        <w:t xml:space="preserve"> de 2022.</w:t>
      </w:r>
    </w:p>
    <w:p w14:paraId="65CA55C3" w14:textId="77777777" w:rsidR="002851F6" w:rsidRPr="00D06EBD" w:rsidRDefault="002851F6" w:rsidP="00547F3A">
      <w:pPr>
        <w:ind w:left="-454"/>
      </w:pPr>
    </w:p>
    <w:p w14:paraId="69A47CA7" w14:textId="77777777" w:rsidR="00984756" w:rsidRDefault="00984756" w:rsidP="006A4BEF">
      <w:pPr>
        <w:jc w:val="both"/>
        <w:rPr>
          <w:rStyle w:val="Hyperlink"/>
          <w:rFonts w:ascii="Arial" w:hAnsi="Arial" w:cs="Arial"/>
        </w:rPr>
      </w:pPr>
    </w:p>
    <w:p w14:paraId="664F084E" w14:textId="77777777" w:rsidR="00984756" w:rsidRDefault="00984756" w:rsidP="00547F3A">
      <w:pPr>
        <w:ind w:left="-454"/>
        <w:jc w:val="both"/>
        <w:rPr>
          <w:rStyle w:val="Hyperlink"/>
          <w:rFonts w:ascii="Arial" w:hAnsi="Arial" w:cs="Arial"/>
        </w:rPr>
      </w:pPr>
    </w:p>
    <w:p w14:paraId="00FE78EC" w14:textId="693D0857" w:rsidR="00984756" w:rsidRDefault="00EC520F" w:rsidP="00547F3A">
      <w:pPr>
        <w:ind w:left="-454"/>
        <w:jc w:val="both"/>
        <w:rPr>
          <w:rStyle w:val="Hyperlink"/>
          <w:rFonts w:ascii="Arial" w:hAnsi="Arial" w:cs="Arial"/>
        </w:rPr>
      </w:pPr>
      <w:r w:rsidRPr="00A860C9">
        <w:rPr>
          <w:noProof/>
          <w:sz w:val="18"/>
          <w:szCs w:val="18"/>
          <w:lang w:eastAsia="pt-BR"/>
        </w:rPr>
        <w:drawing>
          <wp:inline distT="0" distB="0" distL="0" distR="0" wp14:anchorId="6575D389" wp14:editId="7441181E">
            <wp:extent cx="2528577" cy="1409700"/>
            <wp:effectExtent l="0" t="0" r="5080" b="0"/>
            <wp:docPr id="2" name="Imagem 2" descr="C:\Users\Particular\AppData\Local\Microsoft\Windows\Temporary Internet Files\Content.Word\Foto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ular\AppData\Local\Microsoft\Windows\Temporary Internet Files\Content.Word\Foto06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92" cy="141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AE61" w14:textId="77777777" w:rsidR="00984756" w:rsidRPr="00D06EBD" w:rsidRDefault="00984756" w:rsidP="00D352DF">
      <w:pPr>
        <w:ind w:right="-142"/>
        <w:jc w:val="both"/>
        <w:rPr>
          <w:rStyle w:val="Hyperlink"/>
          <w:rFonts w:ascii="Arial" w:hAnsi="Arial" w:cs="Arial"/>
        </w:rPr>
      </w:pPr>
    </w:p>
    <w:p w14:paraId="7B444E9A" w14:textId="638CD0C1" w:rsidR="00225837" w:rsidRPr="00EC520F" w:rsidRDefault="00EC520F" w:rsidP="00EC520F">
      <w:pPr>
        <w:ind w:right="-142"/>
        <w:jc w:val="center"/>
        <w:rPr>
          <w:rFonts w:ascii="Arial" w:hAnsi="Arial" w:cs="Arial"/>
          <w:u w:val="single"/>
        </w:rPr>
      </w:pPr>
      <w:r>
        <w:rPr>
          <w:noProof/>
          <w:lang w:eastAsia="pt-BR"/>
        </w:rPr>
        <w:drawing>
          <wp:inline distT="0" distB="0" distL="0" distR="0" wp14:anchorId="7EB3E757" wp14:editId="56BEF9C1">
            <wp:extent cx="2390775" cy="923925"/>
            <wp:effectExtent l="0" t="0" r="9525" b="9525"/>
            <wp:docPr id="3" name="Imagem 3" descr="Descrição: C:\Users\Particular\AppData\Local\Microsoft\Windows\Temporary Internet Files\Content.Word\Foto0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Particular\AppData\Local\Microsoft\Windows\Temporary Internet Files\Content.Word\Foto07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837" w:rsidRPr="00D06EBD">
        <w:rPr>
          <w:rFonts w:ascii="Arial" w:hAnsi="Arial" w:cs="Arial"/>
          <w:u w:val="single"/>
        </w:rPr>
        <w:br/>
      </w:r>
      <w:r w:rsidR="00225837" w:rsidRPr="00D06EBD">
        <w:rPr>
          <w:rFonts w:ascii="Arial" w:hAnsi="Arial" w:cs="Arial"/>
        </w:rPr>
        <w:t>Assinatura Representante da Empresa e Carimbo</w:t>
      </w:r>
    </w:p>
    <w:sectPr w:rsidR="00225837" w:rsidRPr="00EC520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6715D" w14:textId="77777777" w:rsidR="00EE45DA" w:rsidRDefault="00EE45DA" w:rsidP="004C27BF">
      <w:pPr>
        <w:spacing w:after="0" w:line="240" w:lineRule="auto"/>
      </w:pPr>
      <w:r>
        <w:separator/>
      </w:r>
    </w:p>
  </w:endnote>
  <w:endnote w:type="continuationSeparator" w:id="0">
    <w:p w14:paraId="6EB28474" w14:textId="77777777" w:rsidR="00EE45DA" w:rsidRDefault="00EE45DA" w:rsidP="004C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914B7" w14:textId="77777777" w:rsidR="00EE45DA" w:rsidRDefault="00EE45DA" w:rsidP="004C27BF">
      <w:pPr>
        <w:spacing w:after="0" w:line="240" w:lineRule="auto"/>
      </w:pPr>
      <w:r>
        <w:separator/>
      </w:r>
    </w:p>
  </w:footnote>
  <w:footnote w:type="continuationSeparator" w:id="0">
    <w:p w14:paraId="40F684E8" w14:textId="77777777" w:rsidR="00EE45DA" w:rsidRDefault="00EE45DA" w:rsidP="004C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EF9C1" w14:textId="77777777" w:rsidR="004C27BF" w:rsidRDefault="004C27BF" w:rsidP="004C27BF">
    <w:pPr>
      <w:pStyle w:val="Cabealho"/>
      <w:tabs>
        <w:tab w:val="clear" w:pos="8504"/>
        <w:tab w:val="center" w:pos="4749"/>
        <w:tab w:val="right" w:pos="8789"/>
      </w:tabs>
      <w:spacing w:before="240"/>
      <w:ind w:left="709" w:right="-285"/>
    </w:pPr>
    <w:r>
      <w:rPr>
        <w:b/>
        <w:noProof/>
        <w:lang w:eastAsia="pt-BR"/>
      </w:rPr>
      <w:tab/>
    </w:r>
    <w:r w:rsidRPr="00981A20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0743D8E6" wp14:editId="50E4AB46">
          <wp:simplePos x="0" y="0"/>
          <wp:positionH relativeFrom="column">
            <wp:posOffset>-736295</wp:posOffset>
          </wp:positionH>
          <wp:positionV relativeFrom="paragraph">
            <wp:posOffset>-93980</wp:posOffset>
          </wp:positionV>
          <wp:extent cx="1175657" cy="1170432"/>
          <wp:effectExtent l="0" t="0" r="571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657" cy="1170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1A20">
      <w:rPr>
        <w:b/>
        <w:noProof/>
        <w:lang w:eastAsia="pt-BR"/>
      </w:rPr>
      <w:t>MUNICIPIO DE NOVA ESPERANÇA DO SUDOESTE – PR</w:t>
    </w:r>
    <w:r>
      <w:rPr>
        <w:b/>
        <w:noProof/>
        <w:lang w:eastAsia="pt-BR"/>
      </w:rPr>
      <w:tab/>
    </w:r>
    <w:r>
      <w:rPr>
        <w:noProof/>
        <w:lang w:eastAsia="pt-BR"/>
      </w:rPr>
      <w:br/>
    </w:r>
    <w:r w:rsidRPr="00CF3332">
      <w:rPr>
        <w:b/>
        <w:noProof/>
        <w:lang w:eastAsia="pt-BR"/>
      </w:rPr>
      <w:t>Endereço</w:t>
    </w:r>
    <w:r>
      <w:rPr>
        <w:noProof/>
        <w:lang w:eastAsia="pt-BR"/>
      </w:rPr>
      <w:t xml:space="preserve">: Avenida Iguaçu, 750, Centro – Nova Esperança do Sudoeste, PR </w:t>
    </w:r>
    <w:r w:rsidRPr="00CF3332">
      <w:rPr>
        <w:b/>
        <w:noProof/>
        <w:lang w:eastAsia="pt-BR"/>
      </w:rPr>
      <w:t>CEP</w:t>
    </w:r>
    <w:r>
      <w:rPr>
        <w:noProof/>
        <w:lang w:eastAsia="pt-BR"/>
      </w:rPr>
      <w:t>: 85635-000</w:t>
    </w:r>
    <w:r>
      <w:rPr>
        <w:noProof/>
        <w:lang w:eastAsia="pt-BR"/>
      </w:rPr>
      <w:br/>
    </w:r>
    <w:r w:rsidRPr="00CF3332">
      <w:rPr>
        <w:b/>
        <w:noProof/>
        <w:lang w:eastAsia="pt-BR"/>
      </w:rPr>
      <w:t>Fone</w:t>
    </w:r>
    <w:r>
      <w:rPr>
        <w:noProof/>
        <w:lang w:eastAsia="pt-BR"/>
      </w:rPr>
      <w:t xml:space="preserve">: (46) 3546-1144 3546-1209 </w:t>
    </w:r>
    <w:r w:rsidRPr="00CF3332">
      <w:rPr>
        <w:b/>
        <w:noProof/>
        <w:lang w:eastAsia="pt-BR"/>
      </w:rPr>
      <w:t>E-mail</w:t>
    </w:r>
    <w:r>
      <w:rPr>
        <w:noProof/>
        <w:lang w:eastAsia="pt-BR"/>
      </w:rPr>
      <w:t>: licitacao@novaesperancadosudoeste.pr.gov.br</w:t>
    </w:r>
  </w:p>
  <w:p w14:paraId="55004AD6" w14:textId="77777777" w:rsidR="004C27BF" w:rsidRDefault="004C27BF" w:rsidP="004C27BF">
    <w:pPr>
      <w:pStyle w:val="Cabealho"/>
    </w:pPr>
  </w:p>
  <w:p w14:paraId="19F9C98A" w14:textId="77777777" w:rsidR="004C27BF" w:rsidRDefault="004C27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8C2"/>
    <w:multiLevelType w:val="hybridMultilevel"/>
    <w:tmpl w:val="D6F2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84BC9"/>
    <w:multiLevelType w:val="hybridMultilevel"/>
    <w:tmpl w:val="5DCCC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7D"/>
    <w:rsid w:val="00050897"/>
    <w:rsid w:val="000566BE"/>
    <w:rsid w:val="00073E4A"/>
    <w:rsid w:val="000841B3"/>
    <w:rsid w:val="000908AF"/>
    <w:rsid w:val="000A2D6F"/>
    <w:rsid w:val="000A54BB"/>
    <w:rsid w:val="000B0B79"/>
    <w:rsid w:val="000C0D64"/>
    <w:rsid w:val="000C21B6"/>
    <w:rsid w:val="000C589D"/>
    <w:rsid w:val="000C6586"/>
    <w:rsid w:val="000F6C4F"/>
    <w:rsid w:val="00115942"/>
    <w:rsid w:val="00115CF4"/>
    <w:rsid w:val="00117845"/>
    <w:rsid w:val="00125A48"/>
    <w:rsid w:val="0013301B"/>
    <w:rsid w:val="001454C3"/>
    <w:rsid w:val="001509E5"/>
    <w:rsid w:val="001565AE"/>
    <w:rsid w:val="00157B31"/>
    <w:rsid w:val="001C125E"/>
    <w:rsid w:val="001C454A"/>
    <w:rsid w:val="001D3AAD"/>
    <w:rsid w:val="001D5A35"/>
    <w:rsid w:val="001F0E20"/>
    <w:rsid w:val="001F1493"/>
    <w:rsid w:val="00200275"/>
    <w:rsid w:val="00203BF1"/>
    <w:rsid w:val="00214CC7"/>
    <w:rsid w:val="00217248"/>
    <w:rsid w:val="00225837"/>
    <w:rsid w:val="00231941"/>
    <w:rsid w:val="0027426D"/>
    <w:rsid w:val="002851F6"/>
    <w:rsid w:val="002C5815"/>
    <w:rsid w:val="002D581B"/>
    <w:rsid w:val="002E6D39"/>
    <w:rsid w:val="00301C5B"/>
    <w:rsid w:val="00325CA9"/>
    <w:rsid w:val="003512C3"/>
    <w:rsid w:val="00381FF9"/>
    <w:rsid w:val="00395EBC"/>
    <w:rsid w:val="003B26D5"/>
    <w:rsid w:val="003B4C09"/>
    <w:rsid w:val="003C3B82"/>
    <w:rsid w:val="003C4F4D"/>
    <w:rsid w:val="00416089"/>
    <w:rsid w:val="00417B71"/>
    <w:rsid w:val="00420501"/>
    <w:rsid w:val="00424AFD"/>
    <w:rsid w:val="00431F8F"/>
    <w:rsid w:val="0049244C"/>
    <w:rsid w:val="004C27BF"/>
    <w:rsid w:val="004C7197"/>
    <w:rsid w:val="004D686A"/>
    <w:rsid w:val="004E02DF"/>
    <w:rsid w:val="004E282B"/>
    <w:rsid w:val="00521B9E"/>
    <w:rsid w:val="00521C23"/>
    <w:rsid w:val="00521E14"/>
    <w:rsid w:val="005255DC"/>
    <w:rsid w:val="005331E2"/>
    <w:rsid w:val="00535A6F"/>
    <w:rsid w:val="00547F3A"/>
    <w:rsid w:val="005C1E81"/>
    <w:rsid w:val="005E6D7D"/>
    <w:rsid w:val="00632ED7"/>
    <w:rsid w:val="00647734"/>
    <w:rsid w:val="0068758E"/>
    <w:rsid w:val="006A4BEF"/>
    <w:rsid w:val="006D7580"/>
    <w:rsid w:val="006E05DC"/>
    <w:rsid w:val="007067B7"/>
    <w:rsid w:val="00714D6C"/>
    <w:rsid w:val="007251BD"/>
    <w:rsid w:val="00727116"/>
    <w:rsid w:val="0073730A"/>
    <w:rsid w:val="007B605F"/>
    <w:rsid w:val="007B7C41"/>
    <w:rsid w:val="007D6A6F"/>
    <w:rsid w:val="007E05D5"/>
    <w:rsid w:val="007E2A40"/>
    <w:rsid w:val="008721E1"/>
    <w:rsid w:val="00892FD5"/>
    <w:rsid w:val="00896517"/>
    <w:rsid w:val="008A6121"/>
    <w:rsid w:val="008B5A95"/>
    <w:rsid w:val="008C0C1D"/>
    <w:rsid w:val="008C445B"/>
    <w:rsid w:val="008E75AD"/>
    <w:rsid w:val="008F3BBC"/>
    <w:rsid w:val="009123E2"/>
    <w:rsid w:val="00941F7A"/>
    <w:rsid w:val="009472D3"/>
    <w:rsid w:val="0095084F"/>
    <w:rsid w:val="0096569D"/>
    <w:rsid w:val="00984756"/>
    <w:rsid w:val="0099280A"/>
    <w:rsid w:val="009A296A"/>
    <w:rsid w:val="009C6795"/>
    <w:rsid w:val="009C74CB"/>
    <w:rsid w:val="009D4D96"/>
    <w:rsid w:val="009E3B53"/>
    <w:rsid w:val="009F2273"/>
    <w:rsid w:val="009F5442"/>
    <w:rsid w:val="009F64F5"/>
    <w:rsid w:val="00A21623"/>
    <w:rsid w:val="00A22B11"/>
    <w:rsid w:val="00A537D2"/>
    <w:rsid w:val="00A61A28"/>
    <w:rsid w:val="00A6479E"/>
    <w:rsid w:val="00A66B11"/>
    <w:rsid w:val="00A72F69"/>
    <w:rsid w:val="00A8020F"/>
    <w:rsid w:val="00AB6FEC"/>
    <w:rsid w:val="00AD79A6"/>
    <w:rsid w:val="00B07124"/>
    <w:rsid w:val="00B151C2"/>
    <w:rsid w:val="00B42FA0"/>
    <w:rsid w:val="00B625C4"/>
    <w:rsid w:val="00B83174"/>
    <w:rsid w:val="00BB4F79"/>
    <w:rsid w:val="00BC30C1"/>
    <w:rsid w:val="00BF1D01"/>
    <w:rsid w:val="00C0015E"/>
    <w:rsid w:val="00C13A10"/>
    <w:rsid w:val="00C17651"/>
    <w:rsid w:val="00C22447"/>
    <w:rsid w:val="00C26155"/>
    <w:rsid w:val="00C30677"/>
    <w:rsid w:val="00C35158"/>
    <w:rsid w:val="00C63804"/>
    <w:rsid w:val="00C65BBA"/>
    <w:rsid w:val="00C65EC0"/>
    <w:rsid w:val="00C90B37"/>
    <w:rsid w:val="00CB1DED"/>
    <w:rsid w:val="00CB2DE3"/>
    <w:rsid w:val="00CC5353"/>
    <w:rsid w:val="00CC7D55"/>
    <w:rsid w:val="00CD1D34"/>
    <w:rsid w:val="00CD4965"/>
    <w:rsid w:val="00D06EBD"/>
    <w:rsid w:val="00D13E72"/>
    <w:rsid w:val="00D23E22"/>
    <w:rsid w:val="00D352DF"/>
    <w:rsid w:val="00D47E77"/>
    <w:rsid w:val="00D54A12"/>
    <w:rsid w:val="00D722FC"/>
    <w:rsid w:val="00D82EB8"/>
    <w:rsid w:val="00DC441F"/>
    <w:rsid w:val="00DD5E7D"/>
    <w:rsid w:val="00DD79E1"/>
    <w:rsid w:val="00E01FE6"/>
    <w:rsid w:val="00E278ED"/>
    <w:rsid w:val="00E30731"/>
    <w:rsid w:val="00E3364B"/>
    <w:rsid w:val="00E657D6"/>
    <w:rsid w:val="00E73A85"/>
    <w:rsid w:val="00E85B97"/>
    <w:rsid w:val="00EB7420"/>
    <w:rsid w:val="00EC520F"/>
    <w:rsid w:val="00ED0295"/>
    <w:rsid w:val="00EE45DA"/>
    <w:rsid w:val="00EF2031"/>
    <w:rsid w:val="00EF4228"/>
    <w:rsid w:val="00F12ECF"/>
    <w:rsid w:val="00F56B7F"/>
    <w:rsid w:val="00F579D5"/>
    <w:rsid w:val="00F63AD6"/>
    <w:rsid w:val="00F84CD0"/>
    <w:rsid w:val="00F96082"/>
    <w:rsid w:val="00FA6D91"/>
    <w:rsid w:val="00FC130F"/>
    <w:rsid w:val="00FD4112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4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B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D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2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7B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C2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7BF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4C27BF"/>
    <w:pPr>
      <w:tabs>
        <w:tab w:val="left" w:pos="993"/>
        <w:tab w:val="left" w:pos="1134"/>
        <w:tab w:val="left" w:pos="1418"/>
      </w:tabs>
      <w:spacing w:after="0" w:line="240" w:lineRule="auto"/>
    </w:pPr>
    <w:rPr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C27BF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C27BF"/>
    <w:pPr>
      <w:tabs>
        <w:tab w:val="left" w:pos="-1843"/>
      </w:tabs>
      <w:spacing w:after="0" w:line="240" w:lineRule="auto"/>
      <w:jc w:val="both"/>
    </w:pPr>
    <w:rPr>
      <w:rFonts w:ascii="Arial" w:hAnsi="Arial"/>
      <w:sz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C27BF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unhideWhenUsed/>
    <w:rsid w:val="004C27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3364B"/>
    <w:pPr>
      <w:ind w:left="720"/>
      <w:contextualSpacing/>
    </w:pPr>
    <w:rPr>
      <w:rFonts w:eastAsiaTheme="minorHAnsi"/>
      <w:szCs w:val="22"/>
    </w:rPr>
  </w:style>
  <w:style w:type="paragraph" w:styleId="NormalWeb">
    <w:name w:val="Normal (Web)"/>
    <w:basedOn w:val="Normal"/>
    <w:uiPriority w:val="99"/>
    <w:unhideWhenUsed/>
    <w:rsid w:val="0027426D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089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89D"/>
    <w:rPr>
      <w:rFonts w:ascii="Segoe UI" w:eastAsia="Times New Roman" w:hAnsi="Segoe UI" w:cs="Segoe UI"/>
      <w:sz w:val="18"/>
      <w:szCs w:val="18"/>
    </w:rPr>
  </w:style>
  <w:style w:type="character" w:customStyle="1" w:styleId="descricao-texto">
    <w:name w:val="descricao-texto"/>
    <w:basedOn w:val="Fontepargpadro"/>
    <w:rsid w:val="000C0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B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D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2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7B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C2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7BF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4C27BF"/>
    <w:pPr>
      <w:tabs>
        <w:tab w:val="left" w:pos="993"/>
        <w:tab w:val="left" w:pos="1134"/>
        <w:tab w:val="left" w:pos="1418"/>
      </w:tabs>
      <w:spacing w:after="0" w:line="240" w:lineRule="auto"/>
    </w:pPr>
    <w:rPr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C27BF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C27BF"/>
    <w:pPr>
      <w:tabs>
        <w:tab w:val="left" w:pos="-1843"/>
      </w:tabs>
      <w:spacing w:after="0" w:line="240" w:lineRule="auto"/>
      <w:jc w:val="both"/>
    </w:pPr>
    <w:rPr>
      <w:rFonts w:ascii="Arial" w:hAnsi="Arial"/>
      <w:sz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C27BF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unhideWhenUsed/>
    <w:rsid w:val="004C27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3364B"/>
    <w:pPr>
      <w:ind w:left="720"/>
      <w:contextualSpacing/>
    </w:pPr>
    <w:rPr>
      <w:rFonts w:eastAsiaTheme="minorHAnsi"/>
      <w:szCs w:val="22"/>
    </w:rPr>
  </w:style>
  <w:style w:type="paragraph" w:styleId="NormalWeb">
    <w:name w:val="Normal (Web)"/>
    <w:basedOn w:val="Normal"/>
    <w:uiPriority w:val="99"/>
    <w:unhideWhenUsed/>
    <w:rsid w:val="0027426D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089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89D"/>
    <w:rPr>
      <w:rFonts w:ascii="Segoe UI" w:eastAsia="Times New Roman" w:hAnsi="Segoe UI" w:cs="Segoe UI"/>
      <w:sz w:val="18"/>
      <w:szCs w:val="18"/>
    </w:rPr>
  </w:style>
  <w:style w:type="character" w:customStyle="1" w:styleId="descricao-texto">
    <w:name w:val="descricao-texto"/>
    <w:basedOn w:val="Fontepargpadro"/>
    <w:rsid w:val="000C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3647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Martins</dc:creator>
  <cp:lastModifiedBy>LABORATORIO</cp:lastModifiedBy>
  <cp:revision>2</cp:revision>
  <cp:lastPrinted>2022-06-01T13:03:00Z</cp:lastPrinted>
  <dcterms:created xsi:type="dcterms:W3CDTF">2022-06-03T11:57:00Z</dcterms:created>
  <dcterms:modified xsi:type="dcterms:W3CDTF">2022-06-03T11:57:00Z</dcterms:modified>
</cp:coreProperties>
</file>