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E940CF" w:rsidP="00EB5083">
      <w:pPr>
        <w:adjustRightInd w:val="0"/>
        <w:ind w:left="4253"/>
        <w:jc w:val="both"/>
        <w:rPr>
          <w:rFonts w:ascii="Arial" w:hAnsi="Arial" w:cs="Arial"/>
          <w:b/>
          <w:bCs/>
          <w:sz w:val="24"/>
          <w:szCs w:val="24"/>
        </w:rPr>
      </w:pPr>
      <w:r>
        <w:rPr>
          <w:rFonts w:ascii="Arial" w:hAnsi="Arial" w:cs="Arial"/>
          <w:b/>
          <w:bCs/>
          <w:sz w:val="24"/>
          <w:szCs w:val="24"/>
        </w:rPr>
        <w:t>CONTRATO Nº 57</w:t>
      </w:r>
      <w:r w:rsidR="00EB5083" w:rsidRPr="00A223B2">
        <w:rPr>
          <w:rFonts w:ascii="Arial" w:hAnsi="Arial" w:cs="Arial"/>
          <w:b/>
          <w:bCs/>
          <w:sz w:val="24"/>
          <w:szCs w:val="24"/>
        </w:rPr>
        <w:t xml:space="preserve">/2021 DE AQUISIÇÃO DE GÊNEROS ALIMENTÍCIOS DA AGRICULTURA FAMILIAR </w:t>
      </w:r>
      <w:r w:rsidR="00EB5083">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w:t>
      </w:r>
      <w:r w:rsidR="005D1BD2">
        <w:rPr>
          <w:rFonts w:ascii="Arial" w:hAnsi="Arial" w:cs="Arial"/>
          <w:b/>
          <w:sz w:val="24"/>
          <w:szCs w:val="24"/>
        </w:rPr>
        <w:t>JOSÉ FERNANDO DALAVALE</w:t>
      </w:r>
      <w:r>
        <w:rPr>
          <w:rFonts w:ascii="Arial" w:hAnsi="Arial" w:cs="Arial"/>
          <w:sz w:val="24"/>
          <w:szCs w:val="24"/>
        </w:rPr>
        <w:t xml:space="preserve">, com sede na Linha </w:t>
      </w:r>
      <w:r w:rsidR="005D1BD2">
        <w:rPr>
          <w:rFonts w:ascii="Arial" w:hAnsi="Arial" w:cs="Arial"/>
          <w:sz w:val="24"/>
          <w:szCs w:val="24"/>
        </w:rPr>
        <w:t>Quilômetro 26, em Enéas Marques</w:t>
      </w:r>
      <w:r w:rsidR="00A20B45">
        <w:rPr>
          <w:rFonts w:ascii="Arial" w:hAnsi="Arial" w:cs="Arial"/>
          <w:sz w:val="24"/>
          <w:szCs w:val="24"/>
        </w:rPr>
        <w:t>, inscrito</w:t>
      </w:r>
      <w:r>
        <w:rPr>
          <w:rFonts w:ascii="Arial" w:hAnsi="Arial" w:cs="Arial"/>
          <w:sz w:val="24"/>
          <w:szCs w:val="24"/>
        </w:rPr>
        <w:t xml:space="preserve"> no CPF</w:t>
      </w:r>
      <w:r w:rsidRPr="00A223B2">
        <w:rPr>
          <w:rFonts w:ascii="Arial" w:hAnsi="Arial" w:cs="Arial"/>
          <w:sz w:val="24"/>
          <w:szCs w:val="24"/>
        </w:rPr>
        <w:t xml:space="preserve"> </w:t>
      </w:r>
      <w:r>
        <w:rPr>
          <w:rFonts w:ascii="Arial" w:hAnsi="Arial" w:cs="Arial"/>
          <w:sz w:val="24"/>
          <w:szCs w:val="24"/>
        </w:rPr>
        <w:t xml:space="preserve">sob n.º </w:t>
      </w:r>
      <w:r w:rsidR="005D1BD2">
        <w:rPr>
          <w:rFonts w:ascii="Arial" w:hAnsi="Arial" w:cs="Arial"/>
          <w:sz w:val="24"/>
          <w:szCs w:val="24"/>
        </w:rPr>
        <w:t>431.623.399-87</w:t>
      </w:r>
      <w:r>
        <w:rPr>
          <w:rFonts w:ascii="Arial" w:hAnsi="Arial" w:cs="Arial"/>
          <w:sz w:val="24"/>
          <w:szCs w:val="24"/>
        </w:rPr>
        <w:t>,</w:t>
      </w:r>
      <w:r w:rsidR="00A20B45">
        <w:rPr>
          <w:rFonts w:ascii="Arial" w:hAnsi="Arial" w:cs="Arial"/>
          <w:sz w:val="24"/>
          <w:szCs w:val="24"/>
        </w:rPr>
        <w:t xml:space="preserve"> doravante denominado CONTRATADO</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Pr="00EB5083">
        <w:rPr>
          <w:rFonts w:ascii="Arial" w:hAnsi="Arial" w:cs="Arial"/>
          <w:sz w:val="24"/>
          <w:szCs w:val="24"/>
        </w:rPr>
        <w:t>nº</w:t>
      </w:r>
      <w:r w:rsidR="00682A88">
        <w:rPr>
          <w:rFonts w:ascii="Arial" w:hAnsi="Arial" w:cs="Arial"/>
          <w:sz w:val="24"/>
          <w:szCs w:val="24"/>
        </w:rPr>
        <w:t xml:space="preserve"> </w:t>
      </w:r>
      <w:bookmarkStart w:id="0" w:name="_GoBack"/>
      <w:bookmarkEnd w:id="0"/>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r w:rsidR="00C42555">
        <w:rPr>
          <w:rFonts w:ascii="Arial" w:hAnsi="Arial" w:cs="Arial"/>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A20B45">
        <w:rPr>
          <w:rFonts w:ascii="Arial" w:hAnsi="Arial" w:cs="Arial"/>
          <w:sz w:val="24"/>
          <w:szCs w:val="24"/>
        </w:rPr>
        <w:t>a CONTRATADO</w:t>
      </w:r>
      <w:r w:rsidR="005E3CBC">
        <w:rPr>
          <w:rFonts w:ascii="Arial" w:hAnsi="Arial" w:cs="Arial"/>
          <w:sz w:val="24"/>
          <w:szCs w:val="24"/>
        </w:rPr>
        <w:t xml:space="preserve"> receberá o valor total de </w:t>
      </w:r>
      <w:r w:rsidR="005E3CBC" w:rsidRPr="00A223B2">
        <w:rPr>
          <w:rFonts w:ascii="Arial" w:hAnsi="Arial" w:cs="Arial"/>
          <w:b/>
          <w:sz w:val="24"/>
          <w:szCs w:val="24"/>
        </w:rPr>
        <w:t xml:space="preserve">R$ </w:t>
      </w:r>
      <w:r w:rsidR="005D1BD2">
        <w:rPr>
          <w:rFonts w:ascii="Arial" w:hAnsi="Arial" w:cs="Arial"/>
          <w:b/>
          <w:sz w:val="24"/>
          <w:szCs w:val="24"/>
        </w:rPr>
        <w:t>10.000</w:t>
      </w:r>
      <w:r w:rsidR="0006549B">
        <w:rPr>
          <w:rFonts w:ascii="Arial" w:hAnsi="Arial" w:cs="Arial"/>
          <w:b/>
          <w:sz w:val="24"/>
          <w:szCs w:val="24"/>
        </w:rPr>
        <w:t>,00</w:t>
      </w:r>
      <w:r w:rsidR="005E3CBC">
        <w:rPr>
          <w:rFonts w:ascii="Arial" w:hAnsi="Arial" w:cs="Arial"/>
          <w:b/>
          <w:sz w:val="24"/>
          <w:szCs w:val="24"/>
        </w:rPr>
        <w:t xml:space="preserve"> (</w:t>
      </w:r>
      <w:r w:rsidR="005D1BD2">
        <w:rPr>
          <w:rFonts w:ascii="Arial" w:hAnsi="Arial" w:cs="Arial"/>
          <w:b/>
          <w:sz w:val="24"/>
          <w:szCs w:val="24"/>
        </w:rPr>
        <w:t>dez mil</w:t>
      </w:r>
      <w:r w:rsidR="00A20B45">
        <w:rPr>
          <w:rFonts w:ascii="Arial" w:hAnsi="Arial" w:cs="Arial"/>
          <w:b/>
          <w:sz w:val="24"/>
          <w:szCs w:val="24"/>
        </w:rPr>
        <w:t xml:space="preserve"> reais</w:t>
      </w:r>
      <w:r w:rsidR="005E3CBC">
        <w:rPr>
          <w:rFonts w:ascii="Arial" w:hAnsi="Arial" w:cs="Arial"/>
          <w:b/>
          <w:sz w:val="24"/>
          <w:szCs w:val="24"/>
        </w:rPr>
        <w:t>)</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A20B45" w:rsidRDefault="00EB5083" w:rsidP="005E3CBC">
            <w:pPr>
              <w:jc w:val="center"/>
              <w:rPr>
                <w:rFonts w:ascii="Arial" w:hAnsi="Arial" w:cs="Arial"/>
                <w:b/>
                <w:bCs/>
                <w:sz w:val="18"/>
                <w:szCs w:val="18"/>
              </w:rPr>
            </w:pPr>
            <w:r w:rsidRPr="00A20B45">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A20B45" w:rsidP="005D1BD2">
            <w:pPr>
              <w:adjustRightInd w:val="0"/>
              <w:jc w:val="center"/>
              <w:rPr>
                <w:rFonts w:ascii="Arial" w:hAnsi="Arial" w:cs="Arial"/>
                <w:bCs/>
                <w:sz w:val="18"/>
                <w:szCs w:val="18"/>
              </w:rPr>
            </w:pPr>
            <w:r>
              <w:rPr>
                <w:rFonts w:ascii="Arial" w:hAnsi="Arial" w:cs="Arial"/>
                <w:bCs/>
                <w:sz w:val="18"/>
                <w:szCs w:val="18"/>
              </w:rPr>
              <w:t>1</w:t>
            </w:r>
            <w:r w:rsidR="005D1BD2">
              <w:rPr>
                <w:rFonts w:ascii="Arial" w:hAnsi="Arial" w:cs="Arial"/>
                <w:bCs/>
                <w:sz w:val="18"/>
                <w:szCs w:val="18"/>
              </w:rPr>
              <w:t>7</w:t>
            </w:r>
          </w:p>
        </w:tc>
        <w:tc>
          <w:tcPr>
            <w:tcW w:w="4139" w:type="dxa"/>
            <w:tcBorders>
              <w:top w:val="single" w:sz="4" w:space="0" w:color="auto"/>
              <w:left w:val="single" w:sz="4" w:space="0" w:color="auto"/>
              <w:bottom w:val="single" w:sz="4" w:space="0" w:color="auto"/>
              <w:right w:val="single" w:sz="4" w:space="0" w:color="auto"/>
            </w:tcBorders>
          </w:tcPr>
          <w:p w:rsidR="00EB5083" w:rsidRPr="005D1BD2" w:rsidRDefault="005D1BD2" w:rsidP="00A6498F">
            <w:pPr>
              <w:adjustRightInd w:val="0"/>
              <w:jc w:val="both"/>
              <w:rPr>
                <w:rFonts w:ascii="Arial" w:hAnsi="Arial" w:cs="Arial"/>
                <w:b/>
                <w:bCs/>
                <w:sz w:val="18"/>
                <w:szCs w:val="18"/>
              </w:rPr>
            </w:pPr>
            <w:r w:rsidRPr="005D1BD2">
              <w:rPr>
                <w:rFonts w:ascii="Arial" w:hAnsi="Arial" w:cs="Arial"/>
                <w:sz w:val="18"/>
                <w:szCs w:val="18"/>
              </w:rPr>
              <w:t xml:space="preserve">Suco de polpa de frutas sabores diversos, embalagem esterilizada, e lacrada de 1 litro, com rendimento final após adição de água de 4 litros. Não será aceito produto sem inspeção sanitária </w:t>
            </w:r>
            <w:r w:rsidRPr="005D1BD2">
              <w:rPr>
                <w:rFonts w:ascii="Arial" w:hAnsi="Arial" w:cs="Arial"/>
                <w:sz w:val="18"/>
                <w:szCs w:val="18"/>
              </w:rPr>
              <w:lastRenderedPageBreak/>
              <w:t>e controle de qualidade.</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5D1BD2" w:rsidP="005E3CBC">
            <w:pPr>
              <w:adjustRightInd w:val="0"/>
              <w:jc w:val="center"/>
              <w:rPr>
                <w:rFonts w:ascii="Arial" w:hAnsi="Arial" w:cs="Arial"/>
                <w:bCs/>
                <w:sz w:val="18"/>
                <w:szCs w:val="18"/>
              </w:rPr>
            </w:pPr>
            <w:r>
              <w:rPr>
                <w:rFonts w:ascii="Arial" w:hAnsi="Arial" w:cs="Arial"/>
                <w:bCs/>
                <w:sz w:val="18"/>
                <w:szCs w:val="18"/>
              </w:rPr>
              <w:lastRenderedPageBreak/>
              <w:t>LT</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5D1BD2" w:rsidP="005E3CBC">
            <w:pPr>
              <w:adjustRightInd w:val="0"/>
              <w:jc w:val="center"/>
              <w:rPr>
                <w:rFonts w:ascii="Arial" w:hAnsi="Arial" w:cs="Arial"/>
                <w:bCs/>
                <w:sz w:val="18"/>
                <w:szCs w:val="18"/>
              </w:rPr>
            </w:pPr>
            <w:r>
              <w:rPr>
                <w:rFonts w:ascii="Arial" w:hAnsi="Arial" w:cs="Arial"/>
                <w:bCs/>
                <w:sz w:val="18"/>
                <w:szCs w:val="18"/>
              </w:rPr>
              <w:t>5</w:t>
            </w:r>
            <w:r w:rsidR="00A20B45">
              <w:rPr>
                <w:rFonts w:ascii="Arial" w:hAnsi="Arial" w:cs="Arial"/>
                <w:bCs/>
                <w:sz w:val="18"/>
                <w:szCs w:val="18"/>
              </w:rPr>
              <w:t>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A20B45" w:rsidP="005E3CBC">
            <w:pPr>
              <w:adjustRightInd w:val="0"/>
              <w:jc w:val="center"/>
              <w:rPr>
                <w:rFonts w:ascii="Arial" w:hAnsi="Arial" w:cs="Arial"/>
                <w:bCs/>
                <w:sz w:val="18"/>
                <w:szCs w:val="18"/>
              </w:rPr>
            </w:pPr>
            <w:r>
              <w:rPr>
                <w:rFonts w:ascii="Arial" w:hAnsi="Arial" w:cs="Arial"/>
                <w:bCs/>
                <w:sz w:val="18"/>
                <w:szCs w:val="18"/>
              </w:rPr>
              <w:t>20,00</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5D1BD2" w:rsidP="005E3CBC">
            <w:pPr>
              <w:adjustRightInd w:val="0"/>
              <w:jc w:val="center"/>
              <w:rPr>
                <w:rFonts w:ascii="Arial" w:hAnsi="Arial" w:cs="Arial"/>
                <w:bCs/>
                <w:sz w:val="18"/>
                <w:szCs w:val="18"/>
              </w:rPr>
            </w:pPr>
            <w:r>
              <w:rPr>
                <w:rFonts w:ascii="Arial" w:hAnsi="Arial" w:cs="Arial"/>
                <w:bCs/>
                <w:sz w:val="18"/>
                <w:szCs w:val="18"/>
              </w:rPr>
              <w:t>10</w:t>
            </w:r>
            <w:r w:rsidR="00A20B45">
              <w:rPr>
                <w:rFonts w:ascii="Arial" w:hAnsi="Arial" w:cs="Arial"/>
                <w:bCs/>
                <w:sz w:val="18"/>
                <w:szCs w:val="18"/>
              </w:rPr>
              <w:t>.000,00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lastRenderedPageBreak/>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5D1BD2" w:rsidP="005E3CBC">
            <w:pPr>
              <w:adjustRightInd w:val="0"/>
              <w:jc w:val="center"/>
              <w:rPr>
                <w:rFonts w:ascii="Arial" w:hAnsi="Arial" w:cs="Arial"/>
                <w:b/>
                <w:bCs/>
                <w:sz w:val="18"/>
                <w:szCs w:val="18"/>
              </w:rPr>
            </w:pPr>
            <w:r>
              <w:rPr>
                <w:rFonts w:ascii="Arial" w:hAnsi="Arial" w:cs="Arial"/>
                <w:b/>
                <w:bCs/>
                <w:sz w:val="18"/>
                <w:szCs w:val="18"/>
              </w:rPr>
              <w:t>10.000</w:t>
            </w:r>
            <w:r w:rsidR="00A20B45">
              <w:rPr>
                <w:rFonts w:ascii="Arial" w:hAnsi="Arial" w:cs="Arial"/>
                <w:b/>
                <w:bCs/>
                <w:sz w:val="18"/>
                <w:szCs w:val="18"/>
              </w:rPr>
              <w:t>,00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de exclusiva responsabilidade do CONTRATADO FORNECEDOR o ressarcimento de danos causados ao CONTRATANTE ou a terceiros, decorrentes de sua culpa ou </w:t>
      </w:r>
      <w:r w:rsidRPr="00A223B2">
        <w:rPr>
          <w:rFonts w:ascii="Arial" w:hAnsi="Arial" w:cs="Arial"/>
          <w:sz w:val="24"/>
          <w:szCs w:val="24"/>
        </w:rPr>
        <w:lastRenderedPageBreak/>
        <w:t>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comunicações com origem neste contrato deverão ser formais e expressas, por meio de carta, que somente terá validade se enviada mediante registro de 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poderá ser rescindido, de pleno direito, 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175"/>
      </w:tblGrid>
      <w:tr w:rsidR="00EB5083" w:rsidRPr="00A223B2" w:rsidTr="0006549B">
        <w:tc>
          <w:tcPr>
            <w:tcW w:w="3553"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2837"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175" w:type="dxa"/>
            <w:tcBorders>
              <w:left w:val="single" w:sz="4" w:space="0" w:color="FFFFFF"/>
              <w:bottom w:val="single" w:sz="4" w:space="0" w:color="FFFFFF"/>
              <w:right w:val="single" w:sz="4" w:space="0" w:color="FFFFFF"/>
            </w:tcBorders>
          </w:tcPr>
          <w:p w:rsidR="00EB5083" w:rsidRPr="00A223B2" w:rsidRDefault="005D1BD2" w:rsidP="00A93A2F">
            <w:pPr>
              <w:overflowPunct w:val="0"/>
              <w:adjustRightInd w:val="0"/>
              <w:jc w:val="center"/>
              <w:textAlignment w:val="baseline"/>
              <w:rPr>
                <w:rFonts w:ascii="Arial" w:hAnsi="Arial" w:cs="Arial"/>
                <w:sz w:val="24"/>
                <w:szCs w:val="24"/>
              </w:rPr>
            </w:pPr>
            <w:r>
              <w:rPr>
                <w:rFonts w:ascii="Arial" w:hAnsi="Arial" w:cs="Arial"/>
                <w:b/>
                <w:sz w:val="24"/>
                <w:szCs w:val="24"/>
              </w:rPr>
              <w:t>JOSÉ FERNANDO DALAVALE</w:t>
            </w:r>
            <w:r>
              <w:rPr>
                <w:rFonts w:ascii="Arial" w:hAnsi="Arial" w:cs="Arial"/>
                <w:sz w:val="24"/>
                <w:szCs w:val="24"/>
              </w:rPr>
              <w:t xml:space="preserve"> </w:t>
            </w:r>
            <w:r w:rsidR="00A20B45">
              <w:rPr>
                <w:rFonts w:ascii="Arial" w:hAnsi="Arial" w:cs="Arial"/>
                <w:sz w:val="24"/>
                <w:szCs w:val="24"/>
              </w:rPr>
              <w:t>CONTRATADO</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682A88"/>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06549B"/>
    <w:rsid w:val="00271CD6"/>
    <w:rsid w:val="002A6B10"/>
    <w:rsid w:val="005D1BD2"/>
    <w:rsid w:val="005E3CBC"/>
    <w:rsid w:val="00682A88"/>
    <w:rsid w:val="00A20B45"/>
    <w:rsid w:val="00A93A2F"/>
    <w:rsid w:val="00C42555"/>
    <w:rsid w:val="00DC303C"/>
    <w:rsid w:val="00E940CF"/>
    <w:rsid w:val="00EB5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1290</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2021-03-26T10:42:00Z</dcterms:created>
  <dcterms:modified xsi:type="dcterms:W3CDTF">2021-03-26T11:38:00Z</dcterms:modified>
</cp:coreProperties>
</file>