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534526">
        <w:rPr>
          <w:rFonts w:eastAsia="Times New Roman"/>
          <w:b/>
          <w:sz w:val="24"/>
          <w:szCs w:val="24"/>
          <w:lang w:eastAsia="pt-BR"/>
        </w:rPr>
        <w:t>CONTRATO Nº 198/2021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534526">
        <w:rPr>
          <w:rFonts w:eastAsia="Times New Roman"/>
          <w:b/>
          <w:sz w:val="24"/>
          <w:szCs w:val="24"/>
          <w:lang w:eastAsia="pt-BR"/>
        </w:rPr>
        <w:t>PREGÃO ELETRÔNICO Nº 44/2021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534526">
        <w:rPr>
          <w:rFonts w:eastAsia="Times New Roman"/>
          <w:b/>
          <w:sz w:val="24"/>
          <w:szCs w:val="24"/>
          <w:lang w:eastAsia="pt-BR"/>
        </w:rPr>
        <w:t>PROCESSO LICITATÓRIO Nº 72/2021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 xml:space="preserve">Pelo presente instrumento, de um lado, o </w:t>
      </w:r>
      <w:r w:rsidRPr="00534526">
        <w:rPr>
          <w:rFonts w:eastAsia="Times New Roman"/>
          <w:b/>
          <w:bCs/>
          <w:sz w:val="24"/>
          <w:szCs w:val="24"/>
          <w:lang w:eastAsia="pt-BR"/>
        </w:rPr>
        <w:t>MUNICÍPIO DE NOVA ESPERANÇA DO SUDOESTE</w:t>
      </w:r>
      <w:r w:rsidRPr="00534526">
        <w:rPr>
          <w:rFonts w:eastAsia="Times New Roman"/>
          <w:bCs/>
          <w:sz w:val="24"/>
          <w:szCs w:val="24"/>
          <w:lang w:eastAsia="pt-BR"/>
        </w:rPr>
        <w:t>, Estado do Paraná</w:t>
      </w:r>
      <w:r w:rsidRPr="00534526">
        <w:rPr>
          <w:rFonts w:eastAsia="Times New Roman"/>
          <w:sz w:val="24"/>
          <w:szCs w:val="24"/>
          <w:lang w:eastAsia="pt-BR"/>
        </w:rPr>
        <w:t xml:space="preserve">, pessoa jurídica de direito público interno, inscrito no CNPJ sob o nº 95.589.289/0001-32, com sede na Avenida Iguaçu, nº 750, Centro, a seguir denominado </w:t>
      </w:r>
      <w:r w:rsidRPr="00534526">
        <w:rPr>
          <w:rFonts w:eastAsia="Times New Roman"/>
          <w:b/>
          <w:sz w:val="24"/>
          <w:szCs w:val="24"/>
          <w:lang w:eastAsia="pt-BR"/>
        </w:rPr>
        <w:t>CONTRATANTE</w:t>
      </w:r>
      <w:r w:rsidRPr="00534526">
        <w:rPr>
          <w:rFonts w:eastAsia="Times New Roman"/>
          <w:sz w:val="24"/>
          <w:szCs w:val="24"/>
          <w:lang w:eastAsia="pt-BR"/>
        </w:rPr>
        <w:t xml:space="preserve">, neste ato representado por seu Prefeito o </w:t>
      </w:r>
      <w:r w:rsidRPr="00534526">
        <w:rPr>
          <w:rFonts w:eastAsia="Times New Roman"/>
          <w:b/>
          <w:sz w:val="24"/>
          <w:szCs w:val="24"/>
          <w:lang w:eastAsia="pt-BR"/>
        </w:rPr>
        <w:t>Sr</w:t>
      </w:r>
      <w:r w:rsidRPr="00534526">
        <w:rPr>
          <w:rFonts w:eastAsia="Times New Roman"/>
          <w:sz w:val="24"/>
          <w:szCs w:val="24"/>
          <w:lang w:eastAsia="pt-BR"/>
        </w:rPr>
        <w:t xml:space="preserve">. </w:t>
      </w:r>
      <w:r w:rsidRPr="00534526">
        <w:rPr>
          <w:rFonts w:eastAsia="Times New Roman"/>
          <w:b/>
          <w:sz w:val="24"/>
          <w:szCs w:val="24"/>
          <w:lang w:eastAsia="pt-BR"/>
        </w:rPr>
        <w:t>JAIME DA SILVA STANG</w:t>
      </w:r>
      <w:r w:rsidRPr="00534526">
        <w:rPr>
          <w:rFonts w:eastAsia="Times New Roman"/>
          <w:sz w:val="24"/>
          <w:szCs w:val="24"/>
          <w:lang w:eastAsia="pt-BR"/>
        </w:rPr>
        <w:t xml:space="preserve">, brasileiro, solteiro, inscrito no RG nº 1958087-3 SESP-PR, CPF/MF nº 718.246.349-00, residente e domiciliado em Nova Esperança do Sudoeste, Estado do Paraná, e do outro lado, a empresa, </w:t>
      </w:r>
      <w:r w:rsidRPr="00534526">
        <w:rPr>
          <w:rFonts w:eastAsia="Times New Roman"/>
          <w:b/>
          <w:sz w:val="24"/>
          <w:szCs w:val="24"/>
          <w:lang w:eastAsia="pt-BR"/>
        </w:rPr>
        <w:t>CRISTIAN A. CASTANHA DOCES</w:t>
      </w:r>
      <w:r w:rsidRPr="00534526">
        <w:rPr>
          <w:rFonts w:eastAsia="Times New Roman"/>
          <w:sz w:val="24"/>
          <w:szCs w:val="24"/>
          <w:lang w:eastAsia="pt-BR"/>
        </w:rPr>
        <w:t xml:space="preserve">, pessoa jurídica de direito privado, inscrita no CNPJ/MF sob o nº 37.503.816/0001-48 , com sede no Município de Nova Esperança do Sudoeste, Estado do </w:t>
      </w:r>
      <w:r w:rsidR="00365A07" w:rsidRPr="00534526">
        <w:rPr>
          <w:rFonts w:eastAsia="Times New Roman"/>
          <w:sz w:val="24"/>
          <w:szCs w:val="24"/>
          <w:lang w:eastAsia="pt-BR"/>
        </w:rPr>
        <w:t>Paraná</w:t>
      </w:r>
      <w:r w:rsidRPr="00534526">
        <w:rPr>
          <w:rFonts w:eastAsia="Times New Roman"/>
          <w:sz w:val="24"/>
          <w:szCs w:val="24"/>
          <w:lang w:eastAsia="pt-BR"/>
        </w:rPr>
        <w:t xml:space="preserve">, na </w:t>
      </w:r>
      <w:r w:rsidR="00365A07" w:rsidRPr="00534526">
        <w:rPr>
          <w:rFonts w:eastAsia="Times New Roman"/>
          <w:sz w:val="24"/>
          <w:szCs w:val="24"/>
          <w:lang w:eastAsia="pt-BR"/>
        </w:rPr>
        <w:t>Avenida Iguaçu</w:t>
      </w:r>
      <w:r w:rsidRPr="00534526">
        <w:rPr>
          <w:rFonts w:eastAsia="Times New Roman"/>
          <w:sz w:val="24"/>
          <w:szCs w:val="24"/>
          <w:lang w:eastAsia="pt-BR"/>
        </w:rPr>
        <w:t xml:space="preserve">, </w:t>
      </w:r>
      <w:r w:rsidR="00365A07" w:rsidRPr="00534526">
        <w:rPr>
          <w:rFonts w:eastAsia="Times New Roman"/>
          <w:sz w:val="24"/>
          <w:szCs w:val="24"/>
          <w:lang w:eastAsia="pt-BR"/>
        </w:rPr>
        <w:t xml:space="preserve">1256, Centro, CEP 85.635-000, </w:t>
      </w:r>
      <w:r w:rsidRPr="00534526">
        <w:rPr>
          <w:rFonts w:eastAsia="Times New Roman"/>
          <w:sz w:val="24"/>
          <w:szCs w:val="24"/>
          <w:lang w:eastAsia="pt-BR"/>
        </w:rPr>
        <w:t xml:space="preserve">doravante denominada </w:t>
      </w:r>
      <w:r w:rsidRPr="00534526">
        <w:rPr>
          <w:rFonts w:eastAsia="Times New Roman"/>
          <w:b/>
          <w:sz w:val="24"/>
          <w:szCs w:val="24"/>
          <w:lang w:eastAsia="pt-BR"/>
        </w:rPr>
        <w:t>CONTRATADA</w:t>
      </w:r>
      <w:r w:rsidRPr="00534526">
        <w:rPr>
          <w:rFonts w:eastAsia="Times New Roman"/>
          <w:sz w:val="24"/>
          <w:szCs w:val="24"/>
          <w:lang w:eastAsia="pt-BR"/>
        </w:rPr>
        <w:t xml:space="preserve">, neste ato representado por seu administrador, o Sr. </w:t>
      </w:r>
      <w:r w:rsidRPr="00534526">
        <w:rPr>
          <w:rFonts w:eastAsia="Times New Roman"/>
          <w:b/>
          <w:sz w:val="24"/>
          <w:szCs w:val="24"/>
          <w:lang w:eastAsia="pt-BR"/>
        </w:rPr>
        <w:t>CRISTIAN ALISSON CASTANHA</w:t>
      </w:r>
      <w:r w:rsidRPr="00534526">
        <w:rPr>
          <w:rFonts w:eastAsia="Times New Roman"/>
          <w:sz w:val="24"/>
          <w:szCs w:val="24"/>
          <w:lang w:eastAsia="pt-BR"/>
        </w:rPr>
        <w:t xml:space="preserve">, brasileiro, inscrito no CPF/MF nº 088.709.909-23, RG nº 105187980, têm certo e ajustado o fornecimento do objeto, adiante especificado, que foi objeto de procedimento licitatório na modalidade de Pregão Eletrônico nº 44/2021, homologado em 04 de outubro de 2021, e que se regerá pela Lei nº 8.666, de 21 de junho de 1993, pela Lei 10.520, de 17 de julho de 2002, pelo Edital de licitação em epígrafe e seus anexos, e demais legislação aplicável, mediante as seguintes condições. 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534526">
        <w:rPr>
          <w:rFonts w:eastAsia="Times New Roman"/>
          <w:b/>
          <w:sz w:val="24"/>
          <w:szCs w:val="24"/>
          <w:lang w:eastAsia="pt-BR"/>
        </w:rPr>
        <w:t xml:space="preserve">CLÁUSULA PRIMEIRA - DO OBJETO </w:t>
      </w:r>
    </w:p>
    <w:p w:rsidR="00365A07" w:rsidRPr="00717CCE" w:rsidRDefault="00365A07" w:rsidP="00365A0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 xml:space="preserve">O presente contrato tem como objeto </w:t>
      </w:r>
      <w:r w:rsidRPr="00534526">
        <w:rPr>
          <w:rFonts w:eastAsia="Times New Roman"/>
          <w:b/>
          <w:sz w:val="24"/>
          <w:szCs w:val="24"/>
          <w:lang w:eastAsia="pt-BR"/>
        </w:rPr>
        <w:t xml:space="preserve">aquisição de gêneros alimentícios para compor cestas de Dia das Crianças e Natal, para as crianças e adolescentes beneficiárias do Programa Bolsa Família e para os idosos beneficiários do BPC para atender as necessidades do Departamento de Assistência Social do Município </w:t>
      </w:r>
      <w:r w:rsidRPr="00534526">
        <w:rPr>
          <w:rFonts w:eastAsia="Times New Roman"/>
          <w:b/>
          <w:sz w:val="24"/>
          <w:szCs w:val="24"/>
        </w:rPr>
        <w:t>de Nova Esperança do Sudoeste, Paraná, custeados com saldo remanescente de Recurso Federal (SCFV)</w:t>
      </w:r>
      <w:r w:rsidRPr="00534526">
        <w:rPr>
          <w:rFonts w:eastAsia="Times New Roman"/>
          <w:sz w:val="24"/>
          <w:szCs w:val="24"/>
          <w:lang w:eastAsia="pt-BR"/>
        </w:rPr>
        <w:t>, conforme especificações técnicas em anexo ao edital, e constantes da proposta da contratada que passa a fazer parte integrante deste contrato:</w:t>
      </w:r>
    </w:p>
    <w:p w:rsidR="00D1316E" w:rsidRPr="00717CCE" w:rsidRDefault="00D1316E" w:rsidP="00D1316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pt-BR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4094"/>
        <w:gridCol w:w="1297"/>
        <w:gridCol w:w="1271"/>
        <w:gridCol w:w="1132"/>
      </w:tblGrid>
      <w:tr w:rsidR="00717CCE" w:rsidRPr="00717CCE" w:rsidTr="00717CCE">
        <w:tc>
          <w:tcPr>
            <w:tcW w:w="851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b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992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b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4094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297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1271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b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1132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b/>
                <w:sz w:val="18"/>
                <w:szCs w:val="18"/>
                <w:lang w:eastAsia="pt-BR"/>
              </w:rPr>
              <w:t>VALOR TOTAL</w:t>
            </w:r>
          </w:p>
        </w:tc>
      </w:tr>
      <w:tr w:rsidR="00717CCE" w:rsidRPr="00717CCE" w:rsidTr="00717CCE">
        <w:tc>
          <w:tcPr>
            <w:tcW w:w="85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9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1.200</w:t>
            </w:r>
          </w:p>
        </w:tc>
        <w:tc>
          <w:tcPr>
            <w:tcW w:w="4094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Salgadinho de presunto, embalagem de 37g. Ingredientes: Farinha de Milho Enriquecida Com Ferro e Ácido Fólico, Óleo Vegetal de Girassol, Óleo Misto Vegetal de Palma e Soja e Condimentos Preparado Sabor Presunto (Sal, Cloreto de Potássio,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Maltodextrina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, Cebola,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Realçadores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 de Sabor: Glutamato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Monossódico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Inosinato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Dissódico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Guanilato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Dissódico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 e Ácido Glutâmico, Aromatizantes, Regulador de Acidez Ácido Cítrico e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Antiumectante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 Dióxido de Silício) </w:t>
            </w:r>
          </w:p>
        </w:tc>
        <w:tc>
          <w:tcPr>
            <w:tcW w:w="1297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TREEPS</w:t>
            </w:r>
          </w:p>
        </w:tc>
        <w:tc>
          <w:tcPr>
            <w:tcW w:w="127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1,48</w:t>
            </w:r>
          </w:p>
        </w:tc>
        <w:tc>
          <w:tcPr>
            <w:tcW w:w="113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1.776,00</w:t>
            </w:r>
          </w:p>
        </w:tc>
      </w:tr>
      <w:tr w:rsidR="00717CCE" w:rsidRPr="00717CCE" w:rsidTr="00717CCE">
        <w:tc>
          <w:tcPr>
            <w:tcW w:w="85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9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1.200</w:t>
            </w:r>
          </w:p>
        </w:tc>
        <w:tc>
          <w:tcPr>
            <w:tcW w:w="4094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Biscoito recheado sabor Chocolate - 110g. Ingredientes: Farinha de trigo enriquecida com ferro e ácido fólico, açúcar, gordura vegetal, amido, açúcar invertido, cacau em pó, sal, vitaminas </w:t>
            </w:r>
            <w:proofErr w:type="gram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A, B1</w:t>
            </w:r>
            <w:proofErr w:type="gram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, B2 e B6, corante caramelo IV, fermentos químicos bicarbonato de amônio, bicarbonato de sódio e fosfato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monocálcico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, emulsificantes lecitina de soja, ésteres de mono e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diglicerídeos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 de ácidos graxos com ácido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diacetil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 tartárico e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estearoil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 lactato de sódio, aromatizantes e acidulante ácido cítrico. </w:t>
            </w:r>
          </w:p>
        </w:tc>
        <w:tc>
          <w:tcPr>
            <w:tcW w:w="1297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KI-KAKAU</w:t>
            </w:r>
          </w:p>
        </w:tc>
        <w:tc>
          <w:tcPr>
            <w:tcW w:w="127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1,15</w:t>
            </w:r>
          </w:p>
        </w:tc>
        <w:tc>
          <w:tcPr>
            <w:tcW w:w="113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1.380,00</w:t>
            </w:r>
          </w:p>
        </w:tc>
      </w:tr>
      <w:tr w:rsidR="00717CCE" w:rsidRPr="00717CCE" w:rsidTr="00717CCE">
        <w:tc>
          <w:tcPr>
            <w:tcW w:w="85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9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1.200</w:t>
            </w:r>
          </w:p>
        </w:tc>
        <w:tc>
          <w:tcPr>
            <w:tcW w:w="4094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Biscoito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Wafer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 Recheio Chocolate Pacote 115g Ingredientes: Recheio sabor chocolate (açúcar, gordura vegetal, cacau em pó, sal, emulsificante lecitina de soja, aromatizante e acidulante ácido cítrico) e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wafer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 (farinha de trigo enriquecida com ferro e ácido fólico, gordura vegetal, sal, emulsificante lecitina de soja e fermentos químicos bicarbonato de sódio e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pirofosfato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 ácido de sódio). </w:t>
            </w:r>
          </w:p>
        </w:tc>
        <w:tc>
          <w:tcPr>
            <w:tcW w:w="1297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PARATI</w:t>
            </w:r>
          </w:p>
        </w:tc>
        <w:tc>
          <w:tcPr>
            <w:tcW w:w="127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1,41</w:t>
            </w:r>
          </w:p>
        </w:tc>
        <w:tc>
          <w:tcPr>
            <w:tcW w:w="113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1.692,00</w:t>
            </w:r>
          </w:p>
        </w:tc>
      </w:tr>
      <w:tr w:rsidR="00717CCE" w:rsidRPr="00717CCE" w:rsidTr="00717CCE">
        <w:tc>
          <w:tcPr>
            <w:tcW w:w="85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9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1.200</w:t>
            </w:r>
          </w:p>
        </w:tc>
        <w:tc>
          <w:tcPr>
            <w:tcW w:w="4094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Balinhas de goma açucaradas em cores sortidas Embalagem de 160g contendo aproximadamente 145 unidades. Ingredientes: Açúcar, xarope de glicose, amido de milho modificado, aromatizantes, acidulante ácido cítrico e corantes artificiais amarelo </w:t>
            </w:r>
            <w:proofErr w:type="spellStart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>tartrazina</w:t>
            </w:r>
            <w:proofErr w:type="spellEnd"/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, amarelo crepúsculo, vermelho 40 e azul brilhante. Não contém glúten. </w:t>
            </w:r>
          </w:p>
        </w:tc>
        <w:tc>
          <w:tcPr>
            <w:tcW w:w="1297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DOCILE</w:t>
            </w:r>
          </w:p>
        </w:tc>
        <w:tc>
          <w:tcPr>
            <w:tcW w:w="127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3,91</w:t>
            </w:r>
          </w:p>
        </w:tc>
        <w:tc>
          <w:tcPr>
            <w:tcW w:w="113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4.692,00</w:t>
            </w:r>
          </w:p>
        </w:tc>
      </w:tr>
      <w:tr w:rsidR="00717CCE" w:rsidRPr="00717CCE" w:rsidTr="00717CCE">
        <w:tc>
          <w:tcPr>
            <w:tcW w:w="85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lastRenderedPageBreak/>
              <w:t>9</w:t>
            </w:r>
          </w:p>
        </w:tc>
        <w:tc>
          <w:tcPr>
            <w:tcW w:w="99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094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LAÇOS – embalagem contendo 100 laços prontos e coloridos p/ presente. Fita 21cm.</w:t>
            </w:r>
          </w:p>
        </w:tc>
        <w:tc>
          <w:tcPr>
            <w:tcW w:w="1297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LAÇO MAG</w:t>
            </w:r>
          </w:p>
        </w:tc>
        <w:tc>
          <w:tcPr>
            <w:tcW w:w="127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113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840,00</w:t>
            </w:r>
          </w:p>
        </w:tc>
      </w:tr>
      <w:tr w:rsidR="00717CCE" w:rsidRPr="00717CCE" w:rsidTr="00717CCE">
        <w:tc>
          <w:tcPr>
            <w:tcW w:w="85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9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1.200</w:t>
            </w:r>
          </w:p>
        </w:tc>
        <w:tc>
          <w:tcPr>
            <w:tcW w:w="4094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Sacos para Cesta Incolor Tam. 60x80cm.</w:t>
            </w:r>
          </w:p>
        </w:tc>
        <w:tc>
          <w:tcPr>
            <w:tcW w:w="1297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CROMOS</w:t>
            </w:r>
          </w:p>
        </w:tc>
        <w:tc>
          <w:tcPr>
            <w:tcW w:w="127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2,65</w:t>
            </w:r>
          </w:p>
        </w:tc>
        <w:tc>
          <w:tcPr>
            <w:tcW w:w="113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3.180,00</w:t>
            </w:r>
          </w:p>
        </w:tc>
      </w:tr>
      <w:tr w:rsidR="00717CCE" w:rsidRPr="00717CCE" w:rsidTr="00717CCE">
        <w:tc>
          <w:tcPr>
            <w:tcW w:w="85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9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1.200</w:t>
            </w:r>
          </w:p>
        </w:tc>
        <w:tc>
          <w:tcPr>
            <w:tcW w:w="4094" w:type="dxa"/>
          </w:tcPr>
          <w:p w:rsidR="00365A07" w:rsidRPr="00717CCE" w:rsidRDefault="00365A07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 xml:space="preserve">Pratos De Papelão Laminado (39cm) Características: • Formato: Redondo; • Tamanho: Nº 8; • Material: Papelão; • Acabamento interno: Metalizado e impermeável; • Diâmetro: 39cm </w:t>
            </w:r>
          </w:p>
        </w:tc>
        <w:tc>
          <w:tcPr>
            <w:tcW w:w="1297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LANCASTER</w:t>
            </w:r>
          </w:p>
        </w:tc>
        <w:tc>
          <w:tcPr>
            <w:tcW w:w="1271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3,12</w:t>
            </w:r>
          </w:p>
        </w:tc>
        <w:tc>
          <w:tcPr>
            <w:tcW w:w="1132" w:type="dxa"/>
          </w:tcPr>
          <w:p w:rsidR="00365A07" w:rsidRPr="00717CCE" w:rsidRDefault="00365A07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sz w:val="18"/>
                <w:szCs w:val="18"/>
                <w:lang w:eastAsia="pt-BR"/>
              </w:rPr>
              <w:t>3.744,00</w:t>
            </w:r>
          </w:p>
        </w:tc>
      </w:tr>
      <w:tr w:rsidR="00D1316E" w:rsidRPr="00717CCE" w:rsidTr="00365A07">
        <w:tc>
          <w:tcPr>
            <w:tcW w:w="7234" w:type="dxa"/>
            <w:gridSpan w:val="4"/>
          </w:tcPr>
          <w:p w:rsidR="00D1316E" w:rsidRPr="00717CCE" w:rsidRDefault="00D1316E" w:rsidP="00821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2403" w:type="dxa"/>
            <w:gridSpan w:val="2"/>
          </w:tcPr>
          <w:p w:rsidR="00D1316E" w:rsidRPr="00717CCE" w:rsidRDefault="00D1316E" w:rsidP="00365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717CCE">
              <w:rPr>
                <w:rFonts w:eastAsia="Times New Roman"/>
                <w:b/>
                <w:sz w:val="18"/>
                <w:szCs w:val="18"/>
                <w:lang w:eastAsia="pt-BR"/>
              </w:rPr>
              <w:t>17.304,0</w:t>
            </w:r>
            <w:r w:rsidR="00365A07" w:rsidRPr="00717CCE">
              <w:rPr>
                <w:rFonts w:eastAsia="Times New Roman"/>
                <w:b/>
                <w:sz w:val="18"/>
                <w:szCs w:val="18"/>
                <w:lang w:eastAsia="pt-BR"/>
              </w:rPr>
              <w:t>0</w:t>
            </w:r>
          </w:p>
        </w:tc>
      </w:tr>
    </w:tbl>
    <w:p w:rsidR="00D1316E" w:rsidRPr="00717CCE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18"/>
          <w:szCs w:val="18"/>
          <w:lang w:eastAsia="pt-BR"/>
        </w:rPr>
      </w:pP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CLÁUSULA SEGUNDA - DA FORMA DE FORNECIMENTO E PRAZO</w:t>
      </w:r>
    </w:p>
    <w:p w:rsidR="00365A07" w:rsidRPr="00534526" w:rsidRDefault="00365A07" w:rsidP="00365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534526">
        <w:rPr>
          <w:sz w:val="24"/>
          <w:szCs w:val="24"/>
          <w:lang w:eastAsia="pt-BR"/>
        </w:rPr>
        <w:t>Para os gêneros alimentícios adquiridos deverão ser de qualidade inquestionável, devendo estar em conformidade com a descrição constante do Anexo I deste Edital, estando ainda sujeitos a amplo teste de qualidade, reservando-se ao Município de Nova Esperança do Sudoeste o direito de rejeitá-los no todo ou em parte, obrigando-se a empresa vencedora a promover suas substituições sem qualquer ônus adicional, sujeitando-se a aplicação das penalidades previstas.</w:t>
      </w:r>
    </w:p>
    <w:p w:rsidR="00365A07" w:rsidRPr="00534526" w:rsidRDefault="00365A07" w:rsidP="00365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 xml:space="preserve">Parágrafo Primeiro </w:t>
      </w:r>
      <w:r w:rsidRPr="00534526">
        <w:rPr>
          <w:rFonts w:eastAsia="Times New Roman"/>
          <w:sz w:val="24"/>
          <w:szCs w:val="24"/>
          <w:lang w:eastAsia="pt-BR"/>
        </w:rPr>
        <w:t xml:space="preserve">- </w:t>
      </w:r>
      <w:r w:rsidRPr="00534526">
        <w:rPr>
          <w:sz w:val="24"/>
          <w:szCs w:val="24"/>
          <w:lang w:eastAsia="pt-BR"/>
        </w:rPr>
        <w:t>Para os gêneros alimentícios devem apresentar rotulagem conforme legislação: registro no órgão competente, data de fabricação e validade, valor nutritivo, critérios para armazenamento, SAC (Serviço de Atendimento ao Consumidor), dados do produtor, peso, orientações sobre armazenamento, de acordo com a legislação vigente.</w:t>
      </w:r>
    </w:p>
    <w:p w:rsidR="00365A07" w:rsidRPr="00534526" w:rsidRDefault="00365A07" w:rsidP="00365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 xml:space="preserve">Parágrafo Segundo </w:t>
      </w:r>
      <w:r w:rsidRPr="00534526">
        <w:rPr>
          <w:rFonts w:eastAsia="Times New Roman"/>
          <w:sz w:val="24"/>
          <w:szCs w:val="24"/>
          <w:lang w:eastAsia="pt-BR"/>
        </w:rPr>
        <w:t xml:space="preserve">- </w:t>
      </w:r>
      <w:r w:rsidRPr="00534526">
        <w:rPr>
          <w:sz w:val="24"/>
          <w:szCs w:val="24"/>
          <w:lang w:eastAsia="pt-BR"/>
        </w:rPr>
        <w:t xml:space="preserve"> As empresas vencedoras serão responsáveis por seus produtos até a data que expirar a validade dos mesmos, valendo para resolução de qualquer dúvida, o Código de Defesa do Consumidor.</w:t>
      </w:r>
    </w:p>
    <w:p w:rsidR="00365A07" w:rsidRPr="00534526" w:rsidRDefault="00365A07" w:rsidP="00365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 xml:space="preserve">Parágrafo Terceiro </w:t>
      </w:r>
      <w:r w:rsidRPr="00534526">
        <w:rPr>
          <w:rFonts w:eastAsia="Times New Roman"/>
          <w:sz w:val="24"/>
          <w:szCs w:val="24"/>
          <w:lang w:eastAsia="pt-BR"/>
        </w:rPr>
        <w:t xml:space="preserve">- </w:t>
      </w:r>
      <w:r w:rsidRPr="00534526">
        <w:rPr>
          <w:sz w:val="24"/>
          <w:szCs w:val="24"/>
        </w:rPr>
        <w:t>Será de responsabilidade das empresas vencedoras, a qualidade físico-química e sanitária dos produtos licitados.</w:t>
      </w:r>
    </w:p>
    <w:p w:rsidR="00365A07" w:rsidRPr="00534526" w:rsidRDefault="00365A07" w:rsidP="00365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 xml:space="preserve">Parágrafo Quarto </w:t>
      </w:r>
      <w:r w:rsidRPr="00534526">
        <w:rPr>
          <w:rFonts w:eastAsia="Times New Roman"/>
          <w:sz w:val="24"/>
          <w:szCs w:val="24"/>
          <w:lang w:eastAsia="pt-BR"/>
        </w:rPr>
        <w:t xml:space="preserve">- </w:t>
      </w:r>
      <w:r w:rsidRPr="00534526">
        <w:rPr>
          <w:sz w:val="24"/>
          <w:szCs w:val="24"/>
        </w:rPr>
        <w:t>O recebimento dos produtos será feito por responsável designado pelo Departamento solicitante, atestando o cumprimento de todas as condições estabelecidas no Edital e em seus anexos, conferindo os produtos, e autorizando a entrega dos mesmos.</w:t>
      </w:r>
    </w:p>
    <w:p w:rsidR="00365A07" w:rsidRPr="00534526" w:rsidRDefault="00365A07" w:rsidP="00365A07">
      <w:pPr>
        <w:pStyle w:val="SemEspaamento"/>
        <w:jc w:val="both"/>
        <w:rPr>
          <w:sz w:val="24"/>
          <w:szCs w:val="24"/>
          <w:lang w:eastAsia="pt-BR"/>
        </w:rPr>
      </w:pPr>
      <w:r w:rsidRPr="00534526">
        <w:rPr>
          <w:b/>
          <w:bCs/>
          <w:sz w:val="24"/>
          <w:szCs w:val="24"/>
          <w:lang w:eastAsia="pt-BR"/>
        </w:rPr>
        <w:t xml:space="preserve">Parágrafo Quinto </w:t>
      </w:r>
      <w:r w:rsidRPr="00534526">
        <w:rPr>
          <w:sz w:val="24"/>
          <w:szCs w:val="24"/>
          <w:lang w:eastAsia="pt-BR"/>
        </w:rPr>
        <w:t>- A mercadoria deverá apresentar a qualidade e as características previstas neste edital. Caso a mercadoria apresentada estiver em desacordo, será devolvida ao fornecedor e acarretará notificação e as penalidades previstas no presente Edital.</w:t>
      </w:r>
    </w:p>
    <w:p w:rsidR="00365A07" w:rsidRPr="00534526" w:rsidRDefault="00365A07" w:rsidP="00365A07">
      <w:pPr>
        <w:pStyle w:val="SemEspaamento"/>
        <w:jc w:val="both"/>
        <w:rPr>
          <w:sz w:val="24"/>
          <w:szCs w:val="24"/>
          <w:lang w:eastAsia="pt-BR"/>
        </w:rPr>
      </w:pPr>
      <w:r w:rsidRPr="00534526">
        <w:rPr>
          <w:b/>
          <w:bCs/>
          <w:sz w:val="24"/>
          <w:szCs w:val="24"/>
          <w:lang w:eastAsia="pt-BR"/>
        </w:rPr>
        <w:t xml:space="preserve">Parágrafo Sexto </w:t>
      </w:r>
      <w:r w:rsidRPr="00534526">
        <w:rPr>
          <w:sz w:val="24"/>
          <w:szCs w:val="24"/>
          <w:lang w:eastAsia="pt-BR"/>
        </w:rPr>
        <w:t xml:space="preserve">- </w:t>
      </w:r>
      <w:r w:rsidRPr="00534526">
        <w:rPr>
          <w:sz w:val="24"/>
          <w:szCs w:val="24"/>
        </w:rPr>
        <w:t>Os produtos deverão ser entregues no Município de Nova Esperança do Sudoeste, na Prefeitura Municipal em no máximo 30 (trinta) dias corridos após a emissão de autorização de compra/empenho, através de seu departamento de compras.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CLÁUSULA TERCEIRA - DO VALOR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 xml:space="preserve">Pelo fornecimento do objeto ora contratado, a CONTRATANTE pagará à CONTRATADA o valor total de </w:t>
      </w:r>
      <w:r w:rsidRPr="00534526">
        <w:rPr>
          <w:rFonts w:eastAsia="Times New Roman"/>
          <w:b/>
          <w:bCs/>
          <w:sz w:val="24"/>
          <w:szCs w:val="24"/>
          <w:lang w:eastAsia="pt-BR"/>
        </w:rPr>
        <w:t xml:space="preserve">R$17.304,00 </w:t>
      </w:r>
      <w:r w:rsidRPr="00534526">
        <w:rPr>
          <w:rFonts w:eastAsia="Times New Roman"/>
          <w:sz w:val="24"/>
          <w:szCs w:val="24"/>
          <w:lang w:eastAsia="pt-BR"/>
        </w:rPr>
        <w:t>(</w:t>
      </w:r>
      <w:r w:rsidRPr="00534526">
        <w:rPr>
          <w:rFonts w:eastAsia="Times New Roman"/>
          <w:b/>
          <w:bCs/>
          <w:sz w:val="24"/>
          <w:szCs w:val="24"/>
          <w:lang w:eastAsia="pt-BR"/>
        </w:rPr>
        <w:t>Dezessete mil, trezentos e quatro reais</w:t>
      </w:r>
      <w:r w:rsidRPr="00534526">
        <w:rPr>
          <w:rFonts w:eastAsia="Times New Roman"/>
          <w:sz w:val="24"/>
          <w:szCs w:val="24"/>
          <w:lang w:eastAsia="pt-BR"/>
        </w:rPr>
        <w:t>), aqui por dia</w:t>
      </w:r>
      <w:r w:rsidR="00534526">
        <w:rPr>
          <w:rFonts w:eastAsia="Times New Roman"/>
          <w:sz w:val="24"/>
          <w:szCs w:val="24"/>
          <w:lang w:eastAsia="pt-BR"/>
        </w:rPr>
        <w:t>nte denominado “VALOR CONTRATUAL</w:t>
      </w:r>
      <w:r w:rsidRPr="00534526">
        <w:rPr>
          <w:rFonts w:eastAsia="Times New Roman"/>
          <w:sz w:val="24"/>
          <w:szCs w:val="24"/>
          <w:lang w:eastAsia="pt-BR"/>
        </w:rPr>
        <w:t>”.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t-BR"/>
        </w:rPr>
      </w:pP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t-BR"/>
        </w:rPr>
      </w:pPr>
      <w:r w:rsidRPr="00534526">
        <w:rPr>
          <w:rFonts w:eastAsia="Times New Roman"/>
          <w:b/>
          <w:bCs/>
          <w:sz w:val="22"/>
          <w:lang w:eastAsia="pt-BR"/>
        </w:rPr>
        <w:t>CLÁUSULA QUARTA – DA DOTAÇÃO ORÇAMENTÁRIA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08"/>
        <w:gridCol w:w="993"/>
        <w:gridCol w:w="708"/>
        <w:gridCol w:w="567"/>
        <w:gridCol w:w="709"/>
        <w:gridCol w:w="567"/>
        <w:gridCol w:w="434"/>
        <w:gridCol w:w="851"/>
        <w:gridCol w:w="1842"/>
      </w:tblGrid>
      <w:tr w:rsidR="00365A07" w:rsidRPr="00717CCE" w:rsidTr="00717CCE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717CCE">
              <w:rPr>
                <w:rFonts w:eastAsia="Times New Roman"/>
                <w:b/>
                <w:sz w:val="18"/>
                <w:szCs w:val="18"/>
              </w:rPr>
              <w:t>UNIDADE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717CCE">
              <w:rPr>
                <w:rFonts w:eastAsia="Times New Roman"/>
                <w:b/>
                <w:sz w:val="18"/>
                <w:szCs w:val="18"/>
              </w:rPr>
              <w:t>DOTAÇÃO ORÇAMENTÁRIA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717CCE">
              <w:rPr>
                <w:rFonts w:eastAsia="Times New Roman"/>
                <w:b/>
                <w:sz w:val="18"/>
                <w:szCs w:val="18"/>
              </w:rPr>
              <w:t>FONTE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717CCE">
              <w:rPr>
                <w:rFonts w:eastAsia="Times New Roman"/>
                <w:b/>
                <w:sz w:val="18"/>
                <w:szCs w:val="18"/>
              </w:rPr>
              <w:t>CATEGORIA</w:t>
            </w:r>
          </w:p>
        </w:tc>
      </w:tr>
      <w:tr w:rsidR="00365A07" w:rsidRPr="00717CCE" w:rsidTr="00717CCE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17CCE">
              <w:rPr>
                <w:rFonts w:eastAsia="Times New Roman"/>
                <w:sz w:val="18"/>
                <w:szCs w:val="18"/>
              </w:rPr>
              <w:t>FUNDO MUNICIPAL DE ASSISTENCIA SOCIAL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17CCE">
              <w:rPr>
                <w:rFonts w:eastAsia="Times New Roman"/>
                <w:sz w:val="18"/>
                <w:szCs w:val="18"/>
              </w:rPr>
              <w:t>1636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17CCE">
              <w:rPr>
                <w:rFonts w:eastAsia="Times New Roman"/>
                <w:sz w:val="18"/>
                <w:szCs w:val="18"/>
              </w:rPr>
              <w:t>1002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17CCE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17CCE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17CCE"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17CC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17CCE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17CCE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07" w:rsidRPr="00717CCE" w:rsidRDefault="00365A07" w:rsidP="00A40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717CCE">
              <w:rPr>
                <w:rFonts w:eastAsia="Times New Roman"/>
                <w:sz w:val="18"/>
                <w:szCs w:val="18"/>
              </w:rPr>
              <w:t>339032040000</w:t>
            </w:r>
          </w:p>
        </w:tc>
      </w:tr>
    </w:tbl>
    <w:p w:rsidR="00365A07" w:rsidRPr="00717CCE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Cs w:val="20"/>
          <w:lang w:eastAsia="pt-BR"/>
        </w:rPr>
      </w:pP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CLÁUSULA QUINTA - DA FORMA DE PAGAMENTOS E REAJUSTE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 xml:space="preserve">O pagamento será efetuado, após entrega do objeto, e certificação quanto à descrição do mesmo feita pelo responsável do órgão fiscalizador, em moeda brasileira corrente, em até 30 (trinta) dias após o recebimento provisório e apresentação correta da nota fiscal/fatura do objeto entregue. 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b/>
          <w:sz w:val="24"/>
          <w:szCs w:val="24"/>
          <w:lang w:eastAsia="pt-BR"/>
        </w:rPr>
        <w:t>Parágrafo Único</w:t>
      </w:r>
      <w:r w:rsidRPr="00534526">
        <w:rPr>
          <w:rFonts w:eastAsia="Times New Roman"/>
          <w:sz w:val="24"/>
          <w:szCs w:val="24"/>
          <w:lang w:eastAsia="pt-BR"/>
        </w:rPr>
        <w:t xml:space="preserve"> - Para o pagamento, a empresa deverá anexar junto à nota fiscal, Certidões de Regularidade do FGTS, Federal e CNDT, caso a empresa não apresente as certidões em dia, ficara o pagamento suspenso até que seja regularizado. 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 xml:space="preserve">I - O valor do presente contrato não será reajustado.  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CLÁUSULA SEXTA - DA RESPONSABILIDADE CIVIL DA CONTRATADA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>A CONTRATADA assumirá integral responsabilidade por danos causados á CONTRATANTE, ou a terceiros decorrentes do objeto deste contrato, inclusive, mortes, perdas ou descrição parciais ou totais, isentando a CONTRATANTE de todas as reclamações que possam surgir com relação ao presente contrato.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eastAsia="Times New Roman"/>
          <w:b/>
          <w:bCs/>
          <w:sz w:val="24"/>
          <w:szCs w:val="24"/>
          <w:lang w:eastAsia="pt-BR"/>
        </w:rPr>
      </w:pPr>
    </w:p>
    <w:p w:rsidR="00365A07" w:rsidRPr="00534526" w:rsidRDefault="00365A07" w:rsidP="00365A0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CLÁUSULA SÉTIMA - DOS DIREITOS E RESPONSABILIDADES DAS PARTES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 xml:space="preserve">Constituem direitos </w:t>
      </w:r>
      <w:proofErr w:type="gramStart"/>
      <w:r w:rsidRPr="00534526">
        <w:rPr>
          <w:rFonts w:eastAsia="Times New Roman"/>
          <w:sz w:val="24"/>
          <w:szCs w:val="24"/>
          <w:lang w:eastAsia="pt-BR"/>
        </w:rPr>
        <w:t>da</w:t>
      </w:r>
      <w:proofErr w:type="gramEnd"/>
      <w:r w:rsidRPr="00534526">
        <w:rPr>
          <w:rFonts w:eastAsia="Times New Roman"/>
          <w:sz w:val="24"/>
          <w:szCs w:val="24"/>
          <w:lang w:eastAsia="pt-BR"/>
        </w:rPr>
        <w:t xml:space="preserve"> CONTRATANTE receber o objeto deste Contrato nas condições descritas no presente edital e da CONTRATADA perceber o valor ajustado na forma e prazo convencionados.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 xml:space="preserve">Parágrafo Primeiro </w:t>
      </w:r>
      <w:r w:rsidRPr="00534526">
        <w:rPr>
          <w:rFonts w:eastAsia="Times New Roman"/>
          <w:sz w:val="24"/>
          <w:szCs w:val="24"/>
          <w:lang w:eastAsia="pt-BR"/>
        </w:rPr>
        <w:t>- Constituem obrigações da CONTRATANTE: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ab/>
        <w:t>I) efetuar o pagamento;</w:t>
      </w:r>
    </w:p>
    <w:p w:rsidR="00365A07" w:rsidRPr="00534526" w:rsidRDefault="00365A07" w:rsidP="00365A0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ab/>
      </w:r>
      <w:r w:rsidRPr="00534526">
        <w:rPr>
          <w:rFonts w:eastAsia="Times New Roman"/>
          <w:sz w:val="24"/>
          <w:szCs w:val="24"/>
          <w:lang w:eastAsia="pt-BR"/>
        </w:rPr>
        <w:tab/>
        <w:t>II) dar à CONTRATADA as condições necessárias à regular execução do Contrato.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Parágrafo Segundo</w:t>
      </w:r>
      <w:r w:rsidRPr="00534526">
        <w:rPr>
          <w:rFonts w:eastAsia="Times New Roman"/>
          <w:sz w:val="24"/>
          <w:szCs w:val="24"/>
          <w:lang w:eastAsia="pt-BR"/>
        </w:rPr>
        <w:t xml:space="preserve"> - Constituem obrigações da CONTRATADA: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ab/>
        <w:t>I) prestar o fornecimento na forma ajustada;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ab/>
        <w:t>II) atender aos encargos trabalhistas, previdenciários, fiscais e comerciais decorrentes.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ab/>
        <w:t>III) manter durante toda a execução do Contrato, em compatibilidade com as obrigações por ela assumidas, todas as condições de habilitação e qualificação exigidas na licitação;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ab/>
        <w:t>IV) apresentar sempre que solicitado, durante a execução o Contrato documentos que comprovem estar cumprindo a legislação em vigor quanto às obrigações assumidas na licitação, em especial encargo social, trabalhistas, previdenciários, tributários, fiscais e comerciais.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ab/>
        <w:t>V) atender durante toda a execução do contrato, às demais condições do edital e aos termos da proposta vencedora.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eastAsia="Times New Roman"/>
          <w:sz w:val="24"/>
          <w:szCs w:val="24"/>
          <w:lang w:eastAsia="pt-BR"/>
        </w:rPr>
      </w:pP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CLÁUSULA OITAVA - DOS TERMOS ADITIVOS</w:t>
      </w:r>
    </w:p>
    <w:p w:rsidR="00365A07" w:rsidRPr="00534526" w:rsidRDefault="00365A07" w:rsidP="00365A0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>Nas contratações em que se façam necessárias inclusões de qualquer elemento não constante do presente, serão efetuadas por “ANEXO ou TERMO ADITIVO” que integrarão o Contrato para todos os fins e efeitos de direito.</w:t>
      </w:r>
    </w:p>
    <w:p w:rsidR="00365A07" w:rsidRPr="00534526" w:rsidRDefault="00365A07" w:rsidP="00365A0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ab/>
      </w:r>
      <w:r w:rsidRPr="00534526">
        <w:rPr>
          <w:rFonts w:eastAsia="Times New Roman"/>
          <w:sz w:val="24"/>
          <w:szCs w:val="24"/>
          <w:lang w:eastAsia="pt-BR"/>
        </w:rPr>
        <w:tab/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CLÁUSULA NONA - DAS SANÇÕES ADMINISTRATIVAS PARA O CASO DE INADIMPLEMENTO CONTRATUAL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>O licitante vencedor estará sujeito às penalidades previstas nos Artigos 86 e 87 da Lei 8.666/93 de 21/06/1993, seus parágrafos e incisos.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 xml:space="preserve">À CONTRATADA serão aplicadas multas pela CONTRATANTE a serem apuradas na forma a saber: 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 xml:space="preserve">I - </w:t>
      </w:r>
      <w:r w:rsidRPr="00534526">
        <w:rPr>
          <w:rFonts w:eastAsia="Times New Roman"/>
          <w:sz w:val="24"/>
          <w:szCs w:val="24"/>
          <w:lang w:eastAsia="pt-BR"/>
        </w:rPr>
        <w:t>De até 10% (dez por cento) do valor total do Contrato, quando a CONTRATADA por ação omissão ou negligência, infringir qualquer das obrigações estipuladas neste instrumento.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 xml:space="preserve">II - </w:t>
      </w:r>
      <w:r w:rsidRPr="00534526">
        <w:rPr>
          <w:rFonts w:eastAsia="Times New Roman"/>
          <w:sz w:val="24"/>
          <w:szCs w:val="24"/>
          <w:lang w:eastAsia="pt-BR"/>
        </w:rPr>
        <w:t>Multa de 1% (hum) por cento, sobre o valor de cada lote da proposta atualizada, por dia que exceder o prazo contratual para fornecimento do objeto.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 xml:space="preserve">III </w:t>
      </w:r>
      <w:r w:rsidRPr="00534526">
        <w:rPr>
          <w:rFonts w:eastAsia="Times New Roman"/>
          <w:sz w:val="24"/>
          <w:szCs w:val="24"/>
          <w:lang w:eastAsia="pt-BR"/>
        </w:rPr>
        <w:t>- Multa de 10% (dez por cento) do valor remanescente do contrato, na hipótese de inexecução parcial ou qualquer outra irregularidade.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IV</w:t>
      </w:r>
      <w:r w:rsidRPr="00534526">
        <w:rPr>
          <w:rFonts w:eastAsia="Times New Roman"/>
          <w:sz w:val="24"/>
          <w:szCs w:val="24"/>
          <w:lang w:eastAsia="pt-BR"/>
        </w:rPr>
        <w:t xml:space="preserve"> - As multas mencionadas nos itens I, II e III serão descontados dos pagamentos a que a contratada tiver direito, ou mediante pagamento em moeda corrente, ou ainda judicialmente quando for o caso.</w:t>
      </w:r>
    </w:p>
    <w:p w:rsidR="00365A07" w:rsidRPr="00534526" w:rsidRDefault="00365A07" w:rsidP="00365A0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 xml:space="preserve">Parágrafo Único </w:t>
      </w:r>
      <w:r w:rsidRPr="00534526">
        <w:rPr>
          <w:rFonts w:eastAsia="Times New Roman"/>
          <w:sz w:val="24"/>
          <w:szCs w:val="24"/>
          <w:lang w:eastAsia="pt-BR"/>
        </w:rPr>
        <w:t>- Pela inexecução total ou parcial do Contrato suspensão temporária de participação em licitação e impedimento de contratar com a administração, pelo prazo de 02 (dois) anos.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>As penalidades serão aplicadas sem prejuízo das demais sanções, administrativas ou penais, previstas na Lei 8.666/93.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CLÁUSULA DÉCIMA - PRÁTICAS DE ANTICORRUPÇÃO</w:t>
      </w:r>
    </w:p>
    <w:p w:rsidR="00365A07" w:rsidRPr="00534526" w:rsidRDefault="00365A07" w:rsidP="00365A07">
      <w:pPr>
        <w:numPr>
          <w:ilvl w:val="0"/>
          <w:numId w:val="1"/>
        </w:numPr>
        <w:tabs>
          <w:tab w:val="clear" w:pos="1141"/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eastAsia="Times New Roman"/>
          <w:kern w:val="2"/>
          <w:sz w:val="24"/>
          <w:szCs w:val="24"/>
          <w:lang w:eastAsia="pt-BR"/>
        </w:rPr>
      </w:pPr>
      <w:r w:rsidRPr="00534526">
        <w:rPr>
          <w:rFonts w:eastAsia="Times New Roman"/>
          <w:kern w:val="2"/>
          <w:sz w:val="24"/>
          <w:szCs w:val="24"/>
          <w:lang w:eastAsia="pt-BR"/>
        </w:rPr>
        <w:t>Adotar práticas de anticorrupção, observando e fazendo observar, em toda gestão, o mais alto padrão de ética, durante todo o processo de execução, evitando práticas corruptas e fraudulentas;</w:t>
      </w:r>
    </w:p>
    <w:p w:rsidR="00365A07" w:rsidRPr="00534526" w:rsidRDefault="00365A07" w:rsidP="004B73D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73"/>
        <w:jc w:val="both"/>
        <w:textAlignment w:val="baseline"/>
        <w:rPr>
          <w:rFonts w:eastAsia="Times New Roman"/>
          <w:kern w:val="2"/>
          <w:sz w:val="24"/>
          <w:szCs w:val="24"/>
          <w:lang w:eastAsia="pt-BR"/>
        </w:rPr>
      </w:pPr>
      <w:r w:rsidRPr="00534526">
        <w:rPr>
          <w:rFonts w:eastAsia="Times New Roman"/>
          <w:kern w:val="2"/>
          <w:sz w:val="24"/>
          <w:szCs w:val="24"/>
          <w:lang w:eastAsia="pt-BR"/>
        </w:rPr>
        <w:t xml:space="preserve">Impor sanções sobre uma empresa ou pessoa física, sob pena de inelegibilidade na forma da Lei, indefinidamente ou por prazo determinado, para a outorga de contratos financiados pela gestão municipal se, em qualquer momento, constatar o envolvimento da empresa ou pessoa física, diretamente ou por meio de um agente, em práticas corruptas, fraudulentas, </w:t>
      </w:r>
      <w:proofErr w:type="spellStart"/>
      <w:r w:rsidRPr="00534526">
        <w:rPr>
          <w:rFonts w:eastAsia="Times New Roman"/>
          <w:kern w:val="2"/>
          <w:sz w:val="24"/>
          <w:szCs w:val="24"/>
          <w:lang w:eastAsia="pt-BR"/>
        </w:rPr>
        <w:t>colusivas</w:t>
      </w:r>
      <w:proofErr w:type="spellEnd"/>
      <w:r w:rsidRPr="00534526">
        <w:rPr>
          <w:rFonts w:eastAsia="Times New Roman"/>
          <w:kern w:val="2"/>
          <w:sz w:val="24"/>
          <w:szCs w:val="24"/>
          <w:lang w:eastAsia="pt-BR"/>
        </w:rPr>
        <w:t>, coercitivas ou obstrutivas ao participar de licitação ou de contratos financiados com recursos repassados pela esfera estadual. Para os propósitos deste inciso, definem-se as seguintes práticas:</w:t>
      </w:r>
    </w:p>
    <w:p w:rsidR="00365A07" w:rsidRPr="00534526" w:rsidRDefault="00365A07" w:rsidP="00365A07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992" w:hanging="425"/>
        <w:jc w:val="both"/>
        <w:textAlignment w:val="baseline"/>
        <w:rPr>
          <w:rFonts w:eastAsia="Times New Roman"/>
          <w:kern w:val="2"/>
          <w:sz w:val="24"/>
          <w:szCs w:val="24"/>
          <w:lang w:eastAsia="pt-BR"/>
        </w:rPr>
      </w:pPr>
      <w:r w:rsidRPr="00534526">
        <w:rPr>
          <w:rFonts w:eastAsia="Times New Roman"/>
          <w:kern w:val="2"/>
          <w:sz w:val="24"/>
          <w:szCs w:val="24"/>
          <w:lang w:eastAsia="pt-BR"/>
        </w:rPr>
        <w:t xml:space="preserve">Prática corrupta: oferecer, dar, receber ou solicitar, direta ou indiretamente, qualquer vantagem com o objetivo de influenciar a ação de servidor público no desempenho de suas atividades; </w:t>
      </w:r>
    </w:p>
    <w:p w:rsidR="00365A07" w:rsidRPr="00534526" w:rsidRDefault="00365A07" w:rsidP="00365A07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/>
          <w:kern w:val="2"/>
          <w:sz w:val="24"/>
          <w:szCs w:val="24"/>
          <w:lang w:eastAsia="pt-BR"/>
        </w:rPr>
      </w:pPr>
      <w:r w:rsidRPr="00534526">
        <w:rPr>
          <w:rFonts w:eastAsia="Times New Roman"/>
          <w:kern w:val="2"/>
          <w:sz w:val="24"/>
          <w:szCs w:val="24"/>
          <w:lang w:eastAsia="pt-BR"/>
        </w:rPr>
        <w:t>Prática fraudulenta: a falsificação ou omissão de fatos, com o objetivo de influenciar a execução dos recursos;</w:t>
      </w:r>
    </w:p>
    <w:p w:rsidR="00365A07" w:rsidRPr="00534526" w:rsidRDefault="00365A07" w:rsidP="00365A07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/>
          <w:kern w:val="2"/>
          <w:sz w:val="24"/>
          <w:szCs w:val="24"/>
          <w:lang w:eastAsia="pt-BR"/>
        </w:rPr>
      </w:pPr>
      <w:r w:rsidRPr="00534526">
        <w:rPr>
          <w:rFonts w:eastAsia="Times New Roman"/>
          <w:kern w:val="2"/>
          <w:sz w:val="24"/>
          <w:szCs w:val="24"/>
          <w:lang w:eastAsia="pt-BR"/>
        </w:rPr>
        <w:t xml:space="preserve">Prática </w:t>
      </w:r>
      <w:proofErr w:type="spellStart"/>
      <w:r w:rsidRPr="00534526">
        <w:rPr>
          <w:rFonts w:eastAsia="Times New Roman"/>
          <w:kern w:val="2"/>
          <w:sz w:val="24"/>
          <w:szCs w:val="24"/>
          <w:lang w:eastAsia="pt-BR"/>
        </w:rPr>
        <w:t>colusiva</w:t>
      </w:r>
      <w:proofErr w:type="spellEnd"/>
      <w:r w:rsidRPr="00534526">
        <w:rPr>
          <w:rFonts w:eastAsia="Times New Roman"/>
          <w:kern w:val="2"/>
          <w:sz w:val="24"/>
          <w:szCs w:val="24"/>
          <w:lang w:eastAsia="pt-BR"/>
        </w:rPr>
        <w:t>: esquematizar ou estabelecer um acordo entre dois ou mais licitantes, com ou sem o conhecimento de representantes ou prepostos do órgão licitador, visando estabelecer preços em níveis artificiais e não competitivos;</w:t>
      </w:r>
    </w:p>
    <w:p w:rsidR="00365A07" w:rsidRPr="00534526" w:rsidRDefault="00365A07" w:rsidP="00365A07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/>
          <w:kern w:val="2"/>
          <w:sz w:val="24"/>
          <w:szCs w:val="24"/>
          <w:lang w:eastAsia="pt-BR"/>
        </w:rPr>
      </w:pPr>
      <w:r w:rsidRPr="00534526">
        <w:rPr>
          <w:rFonts w:eastAsia="Times New Roman"/>
          <w:kern w:val="2"/>
          <w:sz w:val="24"/>
          <w:szCs w:val="24"/>
          <w:lang w:eastAsia="pt-BR"/>
        </w:rPr>
        <w:t xml:space="preserve">Prática coercitiva: causar </w:t>
      </w:r>
      <w:proofErr w:type="spellStart"/>
      <w:r w:rsidRPr="00534526">
        <w:rPr>
          <w:rFonts w:eastAsia="Times New Roman"/>
          <w:kern w:val="2"/>
          <w:sz w:val="24"/>
          <w:szCs w:val="24"/>
          <w:lang w:eastAsia="pt-BR"/>
        </w:rPr>
        <w:t>dano</w:t>
      </w:r>
      <w:proofErr w:type="spellEnd"/>
      <w:r w:rsidRPr="00534526">
        <w:rPr>
          <w:rFonts w:eastAsia="Times New Roman"/>
          <w:kern w:val="2"/>
          <w:sz w:val="24"/>
          <w:szCs w:val="24"/>
          <w:lang w:eastAsia="pt-BR"/>
        </w:rPr>
        <w:t xml:space="preserve"> ou ameaçar causar dano, direta ou indiretamente, às pessoas ou sua propriedade, visando influenciar sua participação em um processo licitatório ou afetar a execução de um contrato;</w:t>
      </w:r>
    </w:p>
    <w:p w:rsidR="00365A07" w:rsidRPr="00534526" w:rsidRDefault="00365A07" w:rsidP="00365A07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/>
          <w:kern w:val="2"/>
          <w:sz w:val="24"/>
          <w:szCs w:val="24"/>
          <w:lang w:eastAsia="pt-BR"/>
        </w:rPr>
      </w:pPr>
      <w:r w:rsidRPr="00534526">
        <w:rPr>
          <w:rFonts w:eastAsia="Times New Roman"/>
          <w:kern w:val="2"/>
          <w:sz w:val="24"/>
          <w:szCs w:val="24"/>
          <w:lang w:eastAsia="pt-BR"/>
        </w:rPr>
        <w:t>Prática obstrutiva: destruir, falsificar, alterar ou ocultar provas em inspeções ou fazer declarações falsas, com o objetivo de impedir materialmente a fiscalização da execução do recurso.</w:t>
      </w:r>
    </w:p>
    <w:p w:rsidR="00365A07" w:rsidRPr="00534526" w:rsidRDefault="00365A07" w:rsidP="00365A0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/>
          <w:kern w:val="2"/>
          <w:sz w:val="24"/>
          <w:szCs w:val="24"/>
          <w:lang w:eastAsia="pt-BR"/>
        </w:rPr>
      </w:pPr>
      <w:r w:rsidRPr="00534526">
        <w:rPr>
          <w:rFonts w:eastAsia="Times New Roman"/>
          <w:kern w:val="2"/>
          <w:sz w:val="24"/>
          <w:szCs w:val="24"/>
          <w:lang w:eastAsia="pt-BR"/>
        </w:rPr>
        <w:t>Concordar e autorizar a avaliação das despesas efetuadas, mantendo à disposição dos órgãos de controle interno e externo, todos os documentos, contas e registros comprobatórios das despesas efetuadas.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CLÁUSULA DÉCIMA PRIMEIRA - DA RESCISÃO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>O presente Contrato poderá ser rescindido caso ocorram quaisquer dos fatos elencados no art. 78 e seguintes da Lei nº 8.666/93.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Parágrafo Único</w:t>
      </w:r>
      <w:r w:rsidRPr="00534526">
        <w:rPr>
          <w:rFonts w:eastAsia="Times New Roman"/>
          <w:sz w:val="24"/>
          <w:szCs w:val="24"/>
          <w:lang w:eastAsia="pt-BR"/>
        </w:rPr>
        <w:t xml:space="preserve"> - A CONTRATADA reconhece os direitos da CONTRATANTE, em caso de rescisão administrativa prevista no art. 77 da Lei nº 8.666/93.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ab/>
      </w:r>
      <w:r w:rsidRPr="00534526">
        <w:rPr>
          <w:rFonts w:eastAsia="Times New Roman"/>
          <w:sz w:val="24"/>
          <w:szCs w:val="24"/>
          <w:lang w:eastAsia="pt-BR"/>
        </w:rPr>
        <w:tab/>
      </w:r>
      <w:r w:rsidRPr="00534526">
        <w:rPr>
          <w:rFonts w:eastAsia="Times New Roman"/>
          <w:sz w:val="24"/>
          <w:szCs w:val="24"/>
          <w:lang w:eastAsia="pt-BR"/>
        </w:rPr>
        <w:tab/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CLÁUSULA DÉCIMA SEGUNDA- DA VIGÊNCIA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 xml:space="preserve">O prazo de vigência do presente contrato será de 60 (sessenta) dias. 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eastAsia="Times New Roman"/>
          <w:b/>
          <w:bCs/>
          <w:sz w:val="24"/>
          <w:szCs w:val="24"/>
          <w:lang w:eastAsia="pt-BR"/>
        </w:rPr>
      </w:pP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534526">
        <w:rPr>
          <w:rFonts w:eastAsia="Times New Roman"/>
          <w:b/>
          <w:bCs/>
          <w:sz w:val="24"/>
          <w:szCs w:val="24"/>
          <w:lang w:eastAsia="pt-BR"/>
        </w:rPr>
        <w:t>CLÁUSULA DÉCIMA TERCEIRA – DA VINCULAÇAO AO EDITAL E À PROPOSTA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pt-BR"/>
        </w:rPr>
      </w:pPr>
      <w:r w:rsidRPr="00534526">
        <w:rPr>
          <w:rFonts w:eastAsia="Times New Roman"/>
          <w:bCs/>
          <w:sz w:val="24"/>
          <w:szCs w:val="24"/>
          <w:lang w:eastAsia="pt-BR"/>
        </w:rPr>
        <w:t>O presente contrato está vinculado aos termos do Edital de Licitação, referente ao Pregão Eletrônico nº 44/2021– Processo Licitatório nº 72/2021 e seus anexos, bem como à Proposta da licitante vencedora.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pt-BR"/>
        </w:rPr>
      </w:pPr>
    </w:p>
    <w:p w:rsidR="00365A07" w:rsidRPr="00534526" w:rsidRDefault="00365A07" w:rsidP="00365A07">
      <w:pPr>
        <w:spacing w:after="0"/>
        <w:jc w:val="both"/>
        <w:rPr>
          <w:b/>
          <w:sz w:val="24"/>
          <w:szCs w:val="24"/>
        </w:rPr>
      </w:pPr>
      <w:r w:rsidRPr="00534526">
        <w:rPr>
          <w:b/>
          <w:bCs/>
          <w:sz w:val="24"/>
          <w:szCs w:val="24"/>
          <w:lang w:eastAsia="pt-BR"/>
        </w:rPr>
        <w:t xml:space="preserve">CLÁUSULA DÉCIMA QUARTA </w:t>
      </w:r>
      <w:r w:rsidRPr="00534526">
        <w:rPr>
          <w:b/>
          <w:sz w:val="24"/>
          <w:szCs w:val="24"/>
        </w:rPr>
        <w:t>– DA FISCALIZAÇÃO</w:t>
      </w:r>
    </w:p>
    <w:p w:rsidR="00365A07" w:rsidRPr="00534526" w:rsidRDefault="00365A07" w:rsidP="00365A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534526">
        <w:rPr>
          <w:sz w:val="24"/>
          <w:szCs w:val="24"/>
        </w:rPr>
        <w:t xml:space="preserve">Fica expresso que a fiscalização da execução desta ata de registro de preços será exercida pela responsável pela Responsável do Departamento de Assistência Social, a senhora Fernanda Moraes Bonetti da Silva.  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pt-BR"/>
        </w:rPr>
      </w:pPr>
      <w:r w:rsidRPr="00534526">
        <w:rPr>
          <w:sz w:val="24"/>
          <w:szCs w:val="24"/>
        </w:rPr>
        <w:t>O Município nos termos do art. 67 da Lei nº 8.666, de 1993, realizará o acompanhamento e fiscalização da entrega do objeto, anotando em registro próprio todas as ocorrências relacionadas com a entrega e comunicando o Gestor para que determine o que for necessário à regularização de falhas ou defeitos observados.</w:t>
      </w: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</w:p>
    <w:p w:rsidR="00365A07" w:rsidRPr="00534526" w:rsidRDefault="00365A07" w:rsidP="0036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CLÁUSULA DÉCIMA QUINTA – DO FORO</w:t>
      </w:r>
    </w:p>
    <w:p w:rsidR="00365A07" w:rsidRPr="00534526" w:rsidRDefault="00365A07" w:rsidP="00365A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34526">
        <w:rPr>
          <w:rFonts w:eastAsia="Times New Roman"/>
          <w:sz w:val="24"/>
          <w:szCs w:val="24"/>
        </w:rPr>
        <w:t xml:space="preserve">As questões decorrentes da utilização da presente ata, que não possam ser dirimidas administrativamente, serão processadas e julgadas na Justiça Estadual, no Foro da Cidade de Salto do Lontra - PR, com exclusão de qualquer outro por mais privilegiado que </w:t>
      </w:r>
      <w:proofErr w:type="gramStart"/>
      <w:r w:rsidRPr="00534526">
        <w:rPr>
          <w:rFonts w:eastAsia="Times New Roman"/>
          <w:sz w:val="24"/>
          <w:szCs w:val="24"/>
        </w:rPr>
        <w:t>seja, salvo</w:t>
      </w:r>
      <w:proofErr w:type="gramEnd"/>
      <w:r w:rsidRPr="00534526">
        <w:rPr>
          <w:rFonts w:eastAsia="Times New Roman"/>
          <w:sz w:val="24"/>
          <w:szCs w:val="24"/>
        </w:rPr>
        <w:t xml:space="preserve"> nos casos previstos no art. 102, inciso I, alínea “d”, da Constituição Federal.</w:t>
      </w:r>
    </w:p>
    <w:p w:rsidR="00365A07" w:rsidRPr="00534526" w:rsidRDefault="00365A07" w:rsidP="00365A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34526">
        <w:rPr>
          <w:rFonts w:eastAsia="Times New Roman"/>
          <w:sz w:val="24"/>
          <w:szCs w:val="24"/>
        </w:rPr>
        <w:t>E, assim, por estarem justos e contratados, obrigando-se ao fiel e integral cumprimento do presente contrato, firmam-no em duas (2) vias de igual teor e forma, perante as testemunhas adiante assinadas.</w:t>
      </w:r>
    </w:p>
    <w:p w:rsidR="00365A07" w:rsidRPr="00534526" w:rsidRDefault="00365A07" w:rsidP="00365A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365A07" w:rsidRPr="00534526" w:rsidRDefault="00365A07" w:rsidP="00365A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>Nova Esperança do Sudoeste, PR, 05 de outubro de 2021.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17CCE" w:rsidRPr="00534526" w:rsidRDefault="00717CC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534526">
        <w:rPr>
          <w:rFonts w:eastAsia="Times New Roman"/>
          <w:b/>
          <w:sz w:val="24"/>
          <w:szCs w:val="24"/>
          <w:lang w:eastAsia="pt-BR"/>
        </w:rPr>
        <w:t>MUNICÍPIO DE NOVA ESPERANÇA DO SUDOESTE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534526">
        <w:rPr>
          <w:rFonts w:eastAsia="Times New Roman"/>
          <w:b/>
          <w:sz w:val="24"/>
          <w:szCs w:val="24"/>
          <w:lang w:eastAsia="pt-BR"/>
        </w:rPr>
        <w:t>CONTRATANTE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>JAIME DA SILVA STANG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i/>
          <w:sz w:val="24"/>
          <w:szCs w:val="24"/>
          <w:lang w:eastAsia="pt-BR"/>
        </w:rPr>
      </w:pPr>
      <w:r w:rsidRPr="00534526">
        <w:rPr>
          <w:rFonts w:eastAsia="Times New Roman"/>
          <w:i/>
          <w:sz w:val="24"/>
          <w:szCs w:val="24"/>
          <w:lang w:eastAsia="pt-BR"/>
        </w:rPr>
        <w:t xml:space="preserve">Prefeito Municipal 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717CCE" w:rsidRPr="00534526" w:rsidRDefault="00717CCE" w:rsidP="00D131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CRISTIAN A. CASTANHA DOCES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pt-BR"/>
        </w:rPr>
      </w:pPr>
      <w:r w:rsidRPr="00534526">
        <w:rPr>
          <w:rFonts w:eastAsia="Times New Roman"/>
          <w:b/>
          <w:bCs/>
          <w:sz w:val="24"/>
          <w:szCs w:val="24"/>
          <w:lang w:eastAsia="pt-BR"/>
        </w:rPr>
        <w:t>CONTRATADO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i/>
          <w:sz w:val="24"/>
          <w:szCs w:val="24"/>
          <w:lang w:eastAsia="pt-BR"/>
        </w:rPr>
      </w:pPr>
      <w:r w:rsidRPr="00534526">
        <w:rPr>
          <w:rFonts w:eastAsia="Times New Roman"/>
          <w:i/>
          <w:sz w:val="24"/>
          <w:szCs w:val="24"/>
          <w:lang w:eastAsia="pt-BR"/>
        </w:rPr>
        <w:t>CRISTIAN ALISSON CASTANHA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i/>
          <w:sz w:val="24"/>
          <w:szCs w:val="24"/>
          <w:lang w:eastAsia="pt-BR"/>
        </w:rPr>
      </w:pPr>
      <w:r w:rsidRPr="00534526">
        <w:rPr>
          <w:rFonts w:eastAsia="Times New Roman"/>
          <w:i/>
          <w:sz w:val="24"/>
          <w:szCs w:val="24"/>
          <w:lang w:eastAsia="pt-BR"/>
        </w:rPr>
        <w:t>Administrador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534526">
        <w:rPr>
          <w:rFonts w:eastAsia="Times New Roman"/>
          <w:b/>
          <w:sz w:val="24"/>
          <w:szCs w:val="24"/>
          <w:lang w:eastAsia="pt-BR"/>
        </w:rPr>
        <w:t xml:space="preserve">TESTEMUNHAS: 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17CC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>Nome:</w:t>
      </w:r>
      <w:r w:rsidRPr="00534526">
        <w:rPr>
          <w:rFonts w:eastAsia="Times New Roman"/>
          <w:sz w:val="24"/>
          <w:szCs w:val="24"/>
          <w:lang w:eastAsia="pt-BR"/>
        </w:rPr>
        <w:tab/>
      </w:r>
      <w:r w:rsidRPr="00534526">
        <w:rPr>
          <w:rFonts w:eastAsia="Times New Roman"/>
          <w:sz w:val="24"/>
          <w:szCs w:val="24"/>
          <w:lang w:eastAsia="pt-BR"/>
        </w:rPr>
        <w:tab/>
      </w:r>
      <w:r w:rsidRPr="00534526">
        <w:rPr>
          <w:rFonts w:eastAsia="Times New Roman"/>
          <w:sz w:val="24"/>
          <w:szCs w:val="24"/>
          <w:lang w:eastAsia="pt-BR"/>
        </w:rPr>
        <w:tab/>
        <w:t xml:space="preserve">                </w:t>
      </w:r>
      <w:r w:rsidR="00534526">
        <w:rPr>
          <w:rFonts w:eastAsia="Times New Roman"/>
          <w:sz w:val="24"/>
          <w:szCs w:val="24"/>
          <w:lang w:eastAsia="pt-BR"/>
        </w:rPr>
        <w:t xml:space="preserve"> </w:t>
      </w:r>
      <w:r w:rsidR="00534526">
        <w:rPr>
          <w:rFonts w:eastAsia="Times New Roman"/>
          <w:sz w:val="24"/>
          <w:szCs w:val="24"/>
          <w:lang w:eastAsia="pt-BR"/>
        </w:rPr>
        <w:tab/>
        <w:t xml:space="preserve">                           </w:t>
      </w:r>
      <w:r w:rsidR="00717CCE" w:rsidRPr="00534526">
        <w:rPr>
          <w:rFonts w:eastAsia="Times New Roman"/>
          <w:sz w:val="24"/>
          <w:szCs w:val="24"/>
          <w:lang w:eastAsia="pt-BR"/>
        </w:rPr>
        <w:t xml:space="preserve"> </w:t>
      </w:r>
      <w:r w:rsidRPr="00534526">
        <w:rPr>
          <w:rFonts w:eastAsia="Times New Roman"/>
          <w:sz w:val="24"/>
          <w:szCs w:val="24"/>
          <w:lang w:eastAsia="pt-BR"/>
        </w:rPr>
        <w:t>Nome: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 xml:space="preserve"> </w:t>
      </w:r>
    </w:p>
    <w:p w:rsidR="00D1316E" w:rsidRPr="00534526" w:rsidRDefault="00D1316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34526">
        <w:rPr>
          <w:rFonts w:eastAsia="Times New Roman"/>
          <w:sz w:val="24"/>
          <w:szCs w:val="24"/>
          <w:lang w:eastAsia="pt-BR"/>
        </w:rPr>
        <w:t>RG nº:</w:t>
      </w:r>
      <w:r w:rsidRPr="00534526">
        <w:rPr>
          <w:rFonts w:eastAsia="Times New Roman"/>
          <w:sz w:val="24"/>
          <w:szCs w:val="24"/>
          <w:lang w:eastAsia="pt-BR"/>
        </w:rPr>
        <w:tab/>
      </w:r>
      <w:r w:rsidRPr="00534526">
        <w:rPr>
          <w:rFonts w:eastAsia="Times New Roman"/>
          <w:sz w:val="24"/>
          <w:szCs w:val="24"/>
          <w:lang w:eastAsia="pt-BR"/>
        </w:rPr>
        <w:tab/>
      </w:r>
      <w:r w:rsidRPr="00534526">
        <w:rPr>
          <w:rFonts w:eastAsia="Times New Roman"/>
          <w:sz w:val="24"/>
          <w:szCs w:val="24"/>
          <w:lang w:eastAsia="pt-BR"/>
        </w:rPr>
        <w:tab/>
      </w:r>
      <w:r w:rsidRPr="00534526">
        <w:rPr>
          <w:rFonts w:eastAsia="Times New Roman"/>
          <w:sz w:val="24"/>
          <w:szCs w:val="24"/>
          <w:lang w:eastAsia="pt-BR"/>
        </w:rPr>
        <w:tab/>
        <w:t xml:space="preserve">                  </w:t>
      </w:r>
      <w:r w:rsidRPr="00534526">
        <w:rPr>
          <w:rFonts w:eastAsia="Times New Roman"/>
          <w:sz w:val="24"/>
          <w:szCs w:val="24"/>
          <w:lang w:eastAsia="pt-BR"/>
        </w:rPr>
        <w:tab/>
        <w:t xml:space="preserve">                RG nº: </w:t>
      </w:r>
    </w:p>
    <w:p w:rsidR="00717CCE" w:rsidRPr="00534526" w:rsidRDefault="00717CCE" w:rsidP="00D13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EC0A06" w:rsidRPr="00717CCE" w:rsidRDefault="00D1316E" w:rsidP="005345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proofErr w:type="spellStart"/>
      <w:proofErr w:type="gramStart"/>
      <w:r w:rsidRPr="00534526">
        <w:rPr>
          <w:rFonts w:eastAsia="Times New Roman"/>
          <w:sz w:val="24"/>
          <w:szCs w:val="24"/>
          <w:lang w:eastAsia="pt-BR"/>
        </w:rPr>
        <w:t>Ass</w:t>
      </w:r>
      <w:proofErr w:type="spellEnd"/>
      <w:r w:rsidRPr="00534526">
        <w:rPr>
          <w:rFonts w:eastAsia="Times New Roman"/>
          <w:sz w:val="24"/>
          <w:szCs w:val="24"/>
          <w:lang w:eastAsia="pt-BR"/>
        </w:rPr>
        <w:t>:_</w:t>
      </w:r>
      <w:proofErr w:type="gramEnd"/>
      <w:r w:rsidRPr="00534526">
        <w:rPr>
          <w:rFonts w:eastAsia="Times New Roman"/>
          <w:sz w:val="24"/>
          <w:szCs w:val="24"/>
          <w:lang w:eastAsia="pt-BR"/>
        </w:rPr>
        <w:t>____</w:t>
      </w:r>
      <w:r w:rsidR="00534526">
        <w:rPr>
          <w:rFonts w:eastAsia="Times New Roman"/>
          <w:sz w:val="24"/>
          <w:szCs w:val="24"/>
          <w:lang w:eastAsia="pt-BR"/>
        </w:rPr>
        <w:t>______________________</w:t>
      </w:r>
      <w:r w:rsidR="00534526">
        <w:rPr>
          <w:rFonts w:eastAsia="Times New Roman"/>
          <w:sz w:val="24"/>
          <w:szCs w:val="24"/>
          <w:lang w:eastAsia="pt-BR"/>
        </w:rPr>
        <w:tab/>
      </w:r>
      <w:r w:rsidR="00534526">
        <w:rPr>
          <w:rFonts w:eastAsia="Times New Roman"/>
          <w:sz w:val="24"/>
          <w:szCs w:val="24"/>
          <w:lang w:eastAsia="pt-BR"/>
        </w:rPr>
        <w:tab/>
        <w:t xml:space="preserve">    </w:t>
      </w:r>
      <w:proofErr w:type="spellStart"/>
      <w:r w:rsidRPr="00534526">
        <w:rPr>
          <w:rFonts w:eastAsia="Times New Roman"/>
          <w:sz w:val="24"/>
          <w:szCs w:val="24"/>
          <w:lang w:eastAsia="pt-BR"/>
        </w:rPr>
        <w:t>Ass</w:t>
      </w:r>
      <w:proofErr w:type="spellEnd"/>
      <w:r w:rsidRPr="00534526">
        <w:rPr>
          <w:rFonts w:eastAsia="Times New Roman"/>
          <w:sz w:val="24"/>
          <w:szCs w:val="24"/>
          <w:lang w:eastAsia="pt-BR"/>
        </w:rPr>
        <w:t>:___________________________</w:t>
      </w:r>
    </w:p>
    <w:sectPr w:rsidR="00EC0A06" w:rsidRPr="00717CCE" w:rsidSect="004B73DD">
      <w:footerReference w:type="even" r:id="rId8"/>
      <w:footerReference w:type="default" r:id="rId9"/>
      <w:pgSz w:w="11907" w:h="16840" w:code="9"/>
      <w:pgMar w:top="2127" w:right="1134" w:bottom="1134" w:left="1134" w:header="720" w:footer="70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46" w:rsidRDefault="00717CCE">
      <w:pPr>
        <w:spacing w:after="0" w:line="240" w:lineRule="auto"/>
      </w:pPr>
      <w:r>
        <w:separator/>
      </w:r>
    </w:p>
  </w:endnote>
  <w:endnote w:type="continuationSeparator" w:id="0">
    <w:p w:rsidR="00F37D46" w:rsidRDefault="0071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E5" w:rsidRDefault="00D131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7CE5" w:rsidRDefault="006B1DD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E5" w:rsidRDefault="00D131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1DD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A7CE5" w:rsidRDefault="006B1DD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46" w:rsidRDefault="00717CCE">
      <w:pPr>
        <w:spacing w:after="0" w:line="240" w:lineRule="auto"/>
      </w:pPr>
      <w:r>
        <w:separator/>
      </w:r>
    </w:p>
  </w:footnote>
  <w:footnote w:type="continuationSeparator" w:id="0">
    <w:p w:rsidR="00F37D46" w:rsidRDefault="0071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635A"/>
    <w:multiLevelType w:val="hybridMultilevel"/>
    <w:tmpl w:val="B1C456E8"/>
    <w:lvl w:ilvl="0" w:tplc="7DEAEEE6">
      <w:start w:val="1"/>
      <w:numFmt w:val="upperRoman"/>
      <w:lvlText w:val="%1."/>
      <w:lvlJc w:val="left"/>
      <w:pPr>
        <w:tabs>
          <w:tab w:val="num" w:pos="1141"/>
        </w:tabs>
        <w:ind w:left="1141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6E"/>
    <w:rsid w:val="000F5B90"/>
    <w:rsid w:val="00365A07"/>
    <w:rsid w:val="004B73DD"/>
    <w:rsid w:val="00534526"/>
    <w:rsid w:val="006B1DD3"/>
    <w:rsid w:val="00717CCE"/>
    <w:rsid w:val="00D1316E"/>
    <w:rsid w:val="00EC0A06"/>
    <w:rsid w:val="00F3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7591"/>
  <w15:chartTrackingRefBased/>
  <w15:docId w15:val="{7E6ABEB2-94A6-43ED-945E-6E3E947A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D1316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D131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1316E"/>
  </w:style>
  <w:style w:type="paragraph" w:styleId="SemEspaamento">
    <w:name w:val="No Spacing"/>
    <w:uiPriority w:val="1"/>
    <w:qFormat/>
    <w:rsid w:val="0036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841B-27F8-4B62-8613-C48B1EAE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2271</Words>
  <Characters>12265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6</cp:revision>
  <cp:lastPrinted>2021-10-05T17:10:00Z</cp:lastPrinted>
  <dcterms:created xsi:type="dcterms:W3CDTF">2021-10-05T11:59:00Z</dcterms:created>
  <dcterms:modified xsi:type="dcterms:W3CDTF">2021-10-05T17:10:00Z</dcterms:modified>
</cp:coreProperties>
</file>